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53503B" w14:textId="1F221C1A" w:rsidR="000C388C" w:rsidRPr="00EE2129" w:rsidRDefault="000C388C" w:rsidP="00440189">
      <w:pPr>
        <w:rPr>
          <w:lang w:val="sr-Latn-RS"/>
        </w:rPr>
      </w:pPr>
    </w:p>
    <w:p w14:paraId="2B39B43D" w14:textId="77777777" w:rsidR="000C388C" w:rsidRDefault="000C388C" w:rsidP="00440189"/>
    <w:p w14:paraId="65DB4830" w14:textId="77777777" w:rsidR="00021E33" w:rsidRDefault="00021E33" w:rsidP="00021E33">
      <w:pPr>
        <w:spacing w:after="0" w:line="240" w:lineRule="auto"/>
        <w:jc w:val="both"/>
        <w:rPr>
          <w:rFonts w:ascii="Times New Roman" w:eastAsia="Times New Roman" w:hAnsi="Times New Roman" w:cs="Times New Roman"/>
          <w:noProof/>
          <w:sz w:val="24"/>
          <w:szCs w:val="24"/>
          <w:lang w:val="sr-Cyrl-CS"/>
        </w:rPr>
      </w:pPr>
    </w:p>
    <w:p w14:paraId="3B46D124" w14:textId="77777777" w:rsidR="00021E33" w:rsidRPr="003E3019" w:rsidRDefault="00021E33" w:rsidP="00021E33">
      <w:pPr>
        <w:spacing w:before="100" w:beforeAutospacing="1" w:after="100" w:afterAutospacing="1" w:line="240" w:lineRule="auto"/>
        <w:rPr>
          <w:rFonts w:ascii="Times New Roman" w:eastAsia="Times New Roman" w:hAnsi="Times New Roman" w:cs="Times New Roman"/>
          <w:sz w:val="24"/>
          <w:szCs w:val="24"/>
        </w:rPr>
      </w:pPr>
    </w:p>
    <w:p w14:paraId="26D21D4F" w14:textId="77777777" w:rsidR="00021E33" w:rsidRPr="003E3019" w:rsidRDefault="00021E33" w:rsidP="00021E33">
      <w:pPr>
        <w:spacing w:before="100" w:beforeAutospacing="1" w:after="100" w:afterAutospacing="1" w:line="240" w:lineRule="auto"/>
        <w:rPr>
          <w:rFonts w:ascii="Times New Roman" w:eastAsia="Times New Roman" w:hAnsi="Times New Roman" w:cs="Times New Roman"/>
          <w:sz w:val="24"/>
          <w:szCs w:val="24"/>
        </w:rPr>
      </w:pPr>
    </w:p>
    <w:p w14:paraId="65BB2142" w14:textId="77777777" w:rsidR="00021E33" w:rsidRPr="003E3019" w:rsidRDefault="00021E33" w:rsidP="00021E33">
      <w:pPr>
        <w:spacing w:before="100" w:beforeAutospacing="1" w:after="100" w:afterAutospacing="1" w:line="240" w:lineRule="auto"/>
        <w:rPr>
          <w:rFonts w:ascii="Times New Roman" w:eastAsia="Times New Roman" w:hAnsi="Times New Roman" w:cs="Times New Roman"/>
          <w:sz w:val="24"/>
          <w:szCs w:val="24"/>
        </w:rPr>
      </w:pPr>
    </w:p>
    <w:p w14:paraId="56F7DEB5" w14:textId="77777777" w:rsidR="00021E33" w:rsidRPr="003E3019" w:rsidRDefault="00021E33" w:rsidP="00021E33">
      <w:pPr>
        <w:spacing w:before="100" w:beforeAutospacing="1" w:after="100" w:afterAutospacing="1" w:line="240" w:lineRule="auto"/>
        <w:rPr>
          <w:rFonts w:ascii="Times New Roman" w:eastAsia="Times New Roman" w:hAnsi="Times New Roman" w:cs="Times New Roman"/>
          <w:sz w:val="24"/>
          <w:szCs w:val="24"/>
        </w:rPr>
      </w:pPr>
    </w:p>
    <w:p w14:paraId="7E2797A6" w14:textId="77777777" w:rsidR="00021E33" w:rsidRPr="003E3019" w:rsidRDefault="00021E33" w:rsidP="00021E33">
      <w:pPr>
        <w:spacing w:before="100" w:beforeAutospacing="1" w:after="100" w:afterAutospacing="1" w:line="240" w:lineRule="auto"/>
        <w:rPr>
          <w:rFonts w:ascii="Times New Roman" w:eastAsia="Times New Roman" w:hAnsi="Times New Roman" w:cs="Times New Roman"/>
          <w:sz w:val="24"/>
          <w:szCs w:val="24"/>
        </w:rPr>
      </w:pPr>
    </w:p>
    <w:p w14:paraId="140266C4" w14:textId="77777777" w:rsidR="007A0529" w:rsidRDefault="007A0529" w:rsidP="002A0240">
      <w:pPr>
        <w:spacing w:after="0" w:line="240" w:lineRule="auto"/>
        <w:jc w:val="both"/>
        <w:rPr>
          <w:rFonts w:ascii="Times New Roman" w:eastAsia="Times New Roman" w:hAnsi="Times New Roman" w:cs="Times New Roman"/>
          <w:noProof/>
          <w:sz w:val="24"/>
          <w:szCs w:val="24"/>
          <w:lang w:val="sr-Cyrl-CS"/>
        </w:rPr>
      </w:pPr>
    </w:p>
    <w:p w14:paraId="69486F8D" w14:textId="77777777" w:rsidR="00021E33" w:rsidRPr="00021E33" w:rsidRDefault="00021E33" w:rsidP="00021E33">
      <w:pPr>
        <w:spacing w:after="0" w:line="240" w:lineRule="auto"/>
        <w:jc w:val="both"/>
        <w:rPr>
          <w:rFonts w:ascii="Times New Roman" w:eastAsia="Times New Roman" w:hAnsi="Times New Roman" w:cs="Times New Roman"/>
          <w:sz w:val="24"/>
          <w:szCs w:val="24"/>
          <w:lang w:val="sr-Cyrl-RS"/>
        </w:rPr>
      </w:pPr>
    </w:p>
    <w:p w14:paraId="1AEC62BF" w14:textId="77777777" w:rsidR="00021E33" w:rsidRPr="00021E33" w:rsidRDefault="00021E33" w:rsidP="00021E33">
      <w:pPr>
        <w:spacing w:after="0" w:line="240" w:lineRule="auto"/>
        <w:jc w:val="both"/>
        <w:rPr>
          <w:rFonts w:ascii="Times New Roman" w:eastAsia="Times New Roman" w:hAnsi="Times New Roman" w:cs="Times New Roman"/>
          <w:sz w:val="24"/>
          <w:szCs w:val="24"/>
          <w:lang w:val="sr-Cyrl-RS"/>
        </w:rPr>
      </w:pPr>
    </w:p>
    <w:p w14:paraId="7994E9CA" w14:textId="77777777" w:rsidR="00021E33" w:rsidRPr="00021E33" w:rsidRDefault="00021E33" w:rsidP="00021E33">
      <w:pPr>
        <w:spacing w:after="0" w:line="240" w:lineRule="auto"/>
        <w:jc w:val="both"/>
        <w:rPr>
          <w:rFonts w:ascii="Times New Roman" w:eastAsia="Times New Roman" w:hAnsi="Times New Roman" w:cs="Times New Roman"/>
          <w:sz w:val="24"/>
          <w:szCs w:val="24"/>
          <w:lang w:val="sr-Cyrl-RS"/>
        </w:rPr>
      </w:pPr>
    </w:p>
    <w:p w14:paraId="60D9D142" w14:textId="77777777" w:rsidR="00021E33" w:rsidRPr="00021E33" w:rsidRDefault="00021E33" w:rsidP="00021E33">
      <w:pPr>
        <w:spacing w:after="0" w:line="240" w:lineRule="auto"/>
        <w:jc w:val="both"/>
        <w:rPr>
          <w:rFonts w:ascii="Times New Roman" w:eastAsia="Times New Roman" w:hAnsi="Times New Roman" w:cs="Times New Roman"/>
          <w:sz w:val="24"/>
          <w:szCs w:val="24"/>
          <w:lang w:val="sr-Cyrl-RS"/>
        </w:rPr>
      </w:pPr>
    </w:p>
    <w:p w14:paraId="1F3DB9F4" w14:textId="77777777" w:rsidR="00021E33" w:rsidRPr="00021E33" w:rsidRDefault="00021E33" w:rsidP="00021E33">
      <w:pPr>
        <w:spacing w:after="0" w:line="240" w:lineRule="auto"/>
        <w:jc w:val="both"/>
        <w:rPr>
          <w:rFonts w:ascii="Times New Roman" w:eastAsia="Times New Roman" w:hAnsi="Times New Roman" w:cs="Times New Roman"/>
          <w:sz w:val="24"/>
          <w:szCs w:val="24"/>
          <w:lang w:val="sr-Cyrl-RS"/>
        </w:rPr>
      </w:pPr>
    </w:p>
    <w:p w14:paraId="1E138B7A" w14:textId="77777777" w:rsidR="00021E33" w:rsidRPr="00021E33" w:rsidRDefault="00021E33" w:rsidP="00021E33">
      <w:pPr>
        <w:spacing w:after="0" w:line="240" w:lineRule="auto"/>
        <w:jc w:val="both"/>
        <w:rPr>
          <w:rFonts w:ascii="Times New Roman" w:eastAsia="Times New Roman" w:hAnsi="Times New Roman" w:cs="Times New Roman"/>
          <w:sz w:val="24"/>
          <w:szCs w:val="24"/>
          <w:lang w:val="sr-Cyrl-RS"/>
        </w:rPr>
      </w:pPr>
    </w:p>
    <w:p w14:paraId="6EDA85E2" w14:textId="4ADE5EC7" w:rsidR="00021E33" w:rsidRPr="007A0529" w:rsidRDefault="00021E33" w:rsidP="007C737B">
      <w:pPr>
        <w:spacing w:after="0" w:line="240" w:lineRule="auto"/>
        <w:jc w:val="center"/>
        <w:rPr>
          <w:rFonts w:ascii="Times New Roman" w:eastAsia="Times New Roman" w:hAnsi="Times New Roman" w:cs="Times New Roman"/>
          <w:b/>
          <w:sz w:val="24"/>
          <w:szCs w:val="24"/>
          <w:lang w:val="sr-Cyrl-RS"/>
        </w:rPr>
      </w:pPr>
      <w:r w:rsidRPr="007A0529">
        <w:rPr>
          <w:rFonts w:ascii="Times New Roman" w:eastAsia="Times New Roman" w:hAnsi="Times New Roman" w:cs="Times New Roman"/>
          <w:b/>
          <w:sz w:val="24"/>
          <w:szCs w:val="24"/>
          <w:lang w:val="sr-Cyrl-RS"/>
        </w:rPr>
        <w:t>УПУТСТВО О НАЧИНУ СПРОВОЂЕЊА</w:t>
      </w:r>
    </w:p>
    <w:p w14:paraId="1923F9A4" w14:textId="7C3F24C6" w:rsidR="00021E33" w:rsidRPr="00021E33" w:rsidRDefault="007C737B" w:rsidP="007C737B">
      <w:pPr>
        <w:spacing w:after="0" w:line="240" w:lineRule="auto"/>
        <w:jc w:val="center"/>
        <w:rPr>
          <w:rFonts w:ascii="Times New Roman" w:eastAsia="Times New Roman" w:hAnsi="Times New Roman" w:cs="Times New Roman"/>
          <w:sz w:val="24"/>
          <w:szCs w:val="24"/>
          <w:lang w:val="sr-Cyrl-RS"/>
        </w:rPr>
      </w:pPr>
      <w:r w:rsidRPr="007C737B">
        <w:rPr>
          <w:rFonts w:ascii="Times New Roman" w:eastAsia="Times New Roman" w:hAnsi="Times New Roman" w:cs="Times New Roman"/>
          <w:b/>
          <w:sz w:val="24"/>
          <w:szCs w:val="24"/>
          <w:lang w:val="sr-Cyrl-CS"/>
        </w:rPr>
        <w:t>ПРОГРАМ</w:t>
      </w:r>
      <w:r>
        <w:rPr>
          <w:rFonts w:ascii="Times New Roman" w:eastAsia="Times New Roman" w:hAnsi="Times New Roman" w:cs="Times New Roman"/>
          <w:b/>
          <w:sz w:val="24"/>
          <w:szCs w:val="24"/>
          <w:lang w:val="sr-Cyrl-CS"/>
        </w:rPr>
        <w:t>А</w:t>
      </w:r>
      <w:r w:rsidRPr="007C737B">
        <w:rPr>
          <w:rFonts w:ascii="Times New Roman" w:eastAsia="Times New Roman" w:hAnsi="Times New Roman" w:cs="Times New Roman"/>
          <w:b/>
          <w:sz w:val="24"/>
          <w:szCs w:val="24"/>
          <w:lang w:val="sr-Cyrl-CS"/>
        </w:rPr>
        <w:t xml:space="preserve"> ПОДРШКЕ ЗА РАЗВОЈ ПРЕДУЗЕТНИШТВА ЖЕНА НА СЕЛУ У 202</w:t>
      </w:r>
      <w:r w:rsidR="004A2063">
        <w:rPr>
          <w:rFonts w:ascii="Times New Roman" w:eastAsia="Times New Roman" w:hAnsi="Times New Roman" w:cs="Times New Roman"/>
          <w:b/>
          <w:sz w:val="24"/>
          <w:szCs w:val="24"/>
          <w:lang w:val="sr-Cyrl-CS"/>
        </w:rPr>
        <w:t>6</w:t>
      </w:r>
      <w:r w:rsidRPr="007C737B">
        <w:rPr>
          <w:rFonts w:ascii="Times New Roman" w:eastAsia="Times New Roman" w:hAnsi="Times New Roman" w:cs="Times New Roman"/>
          <w:b/>
          <w:sz w:val="24"/>
          <w:szCs w:val="24"/>
          <w:lang w:val="sr-Cyrl-CS"/>
        </w:rPr>
        <w:t>. ГОДИНИ</w:t>
      </w:r>
    </w:p>
    <w:p w14:paraId="142CC26D" w14:textId="77777777" w:rsidR="00021E33" w:rsidRPr="00021E33" w:rsidRDefault="00021E33" w:rsidP="00021E33">
      <w:pPr>
        <w:spacing w:after="0" w:line="240" w:lineRule="auto"/>
        <w:jc w:val="both"/>
        <w:rPr>
          <w:rFonts w:ascii="Times New Roman" w:eastAsia="Times New Roman" w:hAnsi="Times New Roman" w:cs="Times New Roman"/>
          <w:sz w:val="24"/>
          <w:szCs w:val="24"/>
          <w:lang w:val="sr-Cyrl-RS"/>
        </w:rPr>
      </w:pPr>
    </w:p>
    <w:p w14:paraId="142B8BC5" w14:textId="77777777" w:rsidR="00021E33" w:rsidRPr="00021E33" w:rsidRDefault="00021E33" w:rsidP="00021E33">
      <w:pPr>
        <w:spacing w:after="0" w:line="240" w:lineRule="auto"/>
        <w:jc w:val="both"/>
        <w:rPr>
          <w:rFonts w:ascii="Times New Roman" w:eastAsia="Times New Roman" w:hAnsi="Times New Roman" w:cs="Times New Roman"/>
          <w:sz w:val="24"/>
          <w:szCs w:val="24"/>
          <w:lang w:val="sr-Cyrl-RS"/>
        </w:rPr>
      </w:pPr>
    </w:p>
    <w:p w14:paraId="659DB292" w14:textId="77777777" w:rsidR="00021E33" w:rsidRPr="00021E33" w:rsidRDefault="00021E33" w:rsidP="00021E33">
      <w:pPr>
        <w:spacing w:after="0" w:line="240" w:lineRule="auto"/>
        <w:jc w:val="both"/>
        <w:rPr>
          <w:rFonts w:ascii="Times New Roman" w:eastAsia="Times New Roman" w:hAnsi="Times New Roman" w:cs="Times New Roman"/>
          <w:sz w:val="24"/>
          <w:szCs w:val="24"/>
          <w:lang w:val="sr-Cyrl-RS"/>
        </w:rPr>
      </w:pPr>
    </w:p>
    <w:p w14:paraId="6DD8791B" w14:textId="77777777" w:rsidR="00021E33" w:rsidRPr="00021E33" w:rsidRDefault="00021E33" w:rsidP="00021E33">
      <w:pPr>
        <w:spacing w:after="0" w:line="240" w:lineRule="auto"/>
        <w:jc w:val="both"/>
        <w:rPr>
          <w:rFonts w:ascii="Times New Roman" w:eastAsia="Times New Roman" w:hAnsi="Times New Roman" w:cs="Times New Roman"/>
          <w:sz w:val="24"/>
          <w:szCs w:val="24"/>
          <w:lang w:val="sr-Cyrl-RS"/>
        </w:rPr>
      </w:pPr>
    </w:p>
    <w:p w14:paraId="24AAFA7E" w14:textId="77777777" w:rsidR="00021E33" w:rsidRPr="00021E33" w:rsidRDefault="00021E33" w:rsidP="00021E33">
      <w:pPr>
        <w:spacing w:after="0" w:line="240" w:lineRule="auto"/>
        <w:jc w:val="both"/>
        <w:rPr>
          <w:rFonts w:ascii="Times New Roman" w:eastAsia="Times New Roman" w:hAnsi="Times New Roman" w:cs="Times New Roman"/>
          <w:sz w:val="24"/>
          <w:szCs w:val="24"/>
          <w:lang w:val="sr-Cyrl-RS"/>
        </w:rPr>
      </w:pPr>
    </w:p>
    <w:p w14:paraId="4E588D03" w14:textId="77777777" w:rsidR="00021E33" w:rsidRPr="00021E33" w:rsidRDefault="00021E33" w:rsidP="00021E33">
      <w:pPr>
        <w:spacing w:after="0" w:line="240" w:lineRule="auto"/>
        <w:jc w:val="both"/>
        <w:rPr>
          <w:rFonts w:ascii="Times New Roman" w:eastAsia="Times New Roman" w:hAnsi="Times New Roman" w:cs="Times New Roman"/>
          <w:sz w:val="24"/>
          <w:szCs w:val="24"/>
          <w:lang w:val="sr-Cyrl-RS"/>
        </w:rPr>
      </w:pPr>
    </w:p>
    <w:p w14:paraId="362692BE" w14:textId="77777777" w:rsidR="00021E33" w:rsidRPr="00021E33" w:rsidRDefault="00021E33" w:rsidP="00021E33">
      <w:pPr>
        <w:spacing w:after="0" w:line="240" w:lineRule="auto"/>
        <w:jc w:val="both"/>
        <w:rPr>
          <w:rFonts w:ascii="Times New Roman" w:eastAsia="Times New Roman" w:hAnsi="Times New Roman" w:cs="Times New Roman"/>
          <w:sz w:val="24"/>
          <w:szCs w:val="24"/>
          <w:lang w:val="sr-Cyrl-RS"/>
        </w:rPr>
      </w:pPr>
    </w:p>
    <w:p w14:paraId="00D85706" w14:textId="77777777" w:rsidR="00021E33" w:rsidRPr="00021E33" w:rsidRDefault="00021E33" w:rsidP="00021E33">
      <w:pPr>
        <w:spacing w:after="0" w:line="240" w:lineRule="auto"/>
        <w:jc w:val="both"/>
        <w:rPr>
          <w:rFonts w:ascii="Times New Roman" w:eastAsia="Times New Roman" w:hAnsi="Times New Roman" w:cs="Times New Roman"/>
          <w:sz w:val="24"/>
          <w:szCs w:val="24"/>
          <w:lang w:val="sr-Cyrl-RS"/>
        </w:rPr>
      </w:pPr>
    </w:p>
    <w:p w14:paraId="068F260C" w14:textId="77777777" w:rsidR="00021E33" w:rsidRPr="00021E33" w:rsidRDefault="00021E33" w:rsidP="00021E33">
      <w:pPr>
        <w:spacing w:after="0" w:line="240" w:lineRule="auto"/>
        <w:jc w:val="both"/>
        <w:rPr>
          <w:rFonts w:ascii="Times New Roman" w:eastAsia="Times New Roman" w:hAnsi="Times New Roman" w:cs="Times New Roman"/>
          <w:sz w:val="24"/>
          <w:szCs w:val="24"/>
          <w:lang w:val="sr-Cyrl-RS"/>
        </w:rPr>
      </w:pPr>
    </w:p>
    <w:p w14:paraId="3CB35BEC" w14:textId="77777777" w:rsidR="00021E33" w:rsidRPr="00021E33" w:rsidRDefault="00021E33" w:rsidP="00021E33">
      <w:pPr>
        <w:spacing w:after="0" w:line="240" w:lineRule="auto"/>
        <w:jc w:val="both"/>
        <w:rPr>
          <w:rFonts w:ascii="Times New Roman" w:eastAsia="Times New Roman" w:hAnsi="Times New Roman" w:cs="Times New Roman"/>
          <w:sz w:val="24"/>
          <w:szCs w:val="24"/>
          <w:lang w:val="sr-Cyrl-RS"/>
        </w:rPr>
      </w:pPr>
    </w:p>
    <w:p w14:paraId="47DA4F99" w14:textId="77777777" w:rsidR="00021E33" w:rsidRPr="00021E33" w:rsidRDefault="00021E33" w:rsidP="00021E33">
      <w:pPr>
        <w:spacing w:after="0" w:line="240" w:lineRule="auto"/>
        <w:jc w:val="both"/>
        <w:rPr>
          <w:rFonts w:ascii="Times New Roman" w:eastAsia="Times New Roman" w:hAnsi="Times New Roman" w:cs="Times New Roman"/>
          <w:sz w:val="24"/>
          <w:szCs w:val="24"/>
          <w:lang w:val="sr-Cyrl-RS"/>
        </w:rPr>
      </w:pPr>
    </w:p>
    <w:p w14:paraId="1D2C7986" w14:textId="77777777" w:rsidR="00021E33" w:rsidRPr="00021E33" w:rsidRDefault="00021E33" w:rsidP="00021E33">
      <w:pPr>
        <w:spacing w:after="0" w:line="240" w:lineRule="auto"/>
        <w:jc w:val="both"/>
        <w:rPr>
          <w:rFonts w:ascii="Times New Roman" w:eastAsia="Times New Roman" w:hAnsi="Times New Roman" w:cs="Times New Roman"/>
          <w:sz w:val="24"/>
          <w:szCs w:val="24"/>
          <w:lang w:val="sr-Cyrl-RS"/>
        </w:rPr>
      </w:pPr>
    </w:p>
    <w:p w14:paraId="4E3ED475" w14:textId="05F75463" w:rsidR="00021E33" w:rsidRDefault="00021E33" w:rsidP="00021E33">
      <w:pPr>
        <w:spacing w:after="0" w:line="240" w:lineRule="auto"/>
        <w:jc w:val="both"/>
        <w:rPr>
          <w:rFonts w:ascii="Times New Roman" w:eastAsia="Times New Roman" w:hAnsi="Times New Roman" w:cs="Times New Roman"/>
          <w:sz w:val="24"/>
          <w:szCs w:val="24"/>
          <w:lang w:val="sr-Cyrl-RS"/>
        </w:rPr>
      </w:pPr>
    </w:p>
    <w:p w14:paraId="7C6D0379" w14:textId="049AF0DB" w:rsidR="007C737B" w:rsidRDefault="007C737B" w:rsidP="00021E33">
      <w:pPr>
        <w:spacing w:after="0" w:line="240" w:lineRule="auto"/>
        <w:jc w:val="both"/>
        <w:rPr>
          <w:rFonts w:ascii="Times New Roman" w:eastAsia="Times New Roman" w:hAnsi="Times New Roman" w:cs="Times New Roman"/>
          <w:sz w:val="24"/>
          <w:szCs w:val="24"/>
          <w:lang w:val="sr-Cyrl-RS"/>
        </w:rPr>
      </w:pPr>
    </w:p>
    <w:p w14:paraId="4716C1B2" w14:textId="2DA67AC5" w:rsidR="007C737B" w:rsidRDefault="007C737B" w:rsidP="00021E33">
      <w:pPr>
        <w:spacing w:after="0" w:line="240" w:lineRule="auto"/>
        <w:jc w:val="both"/>
        <w:rPr>
          <w:rFonts w:ascii="Times New Roman" w:eastAsia="Times New Roman" w:hAnsi="Times New Roman" w:cs="Times New Roman"/>
          <w:sz w:val="24"/>
          <w:szCs w:val="24"/>
          <w:lang w:val="sr-Cyrl-RS"/>
        </w:rPr>
      </w:pPr>
    </w:p>
    <w:p w14:paraId="66C0AD5B" w14:textId="2ADF2BA5" w:rsidR="007C737B" w:rsidRDefault="007C737B" w:rsidP="00021E33">
      <w:pPr>
        <w:spacing w:after="0" w:line="240" w:lineRule="auto"/>
        <w:jc w:val="both"/>
        <w:rPr>
          <w:rFonts w:ascii="Times New Roman" w:eastAsia="Times New Roman" w:hAnsi="Times New Roman" w:cs="Times New Roman"/>
          <w:sz w:val="24"/>
          <w:szCs w:val="24"/>
          <w:lang w:val="sr-Cyrl-RS"/>
        </w:rPr>
      </w:pPr>
    </w:p>
    <w:p w14:paraId="4E9A1DA6" w14:textId="6E9F1992" w:rsidR="007C737B" w:rsidRDefault="007C737B" w:rsidP="00021E33">
      <w:pPr>
        <w:spacing w:after="0" w:line="240" w:lineRule="auto"/>
        <w:jc w:val="both"/>
        <w:rPr>
          <w:rFonts w:ascii="Times New Roman" w:eastAsia="Times New Roman" w:hAnsi="Times New Roman" w:cs="Times New Roman"/>
          <w:sz w:val="24"/>
          <w:szCs w:val="24"/>
          <w:lang w:val="sr-Cyrl-RS"/>
        </w:rPr>
      </w:pPr>
    </w:p>
    <w:p w14:paraId="68A4E7DA" w14:textId="6142B215" w:rsidR="00FF5039" w:rsidRDefault="00FF5039" w:rsidP="00021E33">
      <w:pPr>
        <w:spacing w:after="0" w:line="240" w:lineRule="auto"/>
        <w:jc w:val="both"/>
        <w:rPr>
          <w:rFonts w:ascii="Times New Roman" w:eastAsia="Times New Roman" w:hAnsi="Times New Roman" w:cs="Times New Roman"/>
          <w:sz w:val="24"/>
          <w:szCs w:val="24"/>
          <w:lang w:val="sr-Cyrl-RS"/>
        </w:rPr>
      </w:pPr>
    </w:p>
    <w:p w14:paraId="56B6BB13" w14:textId="77777777" w:rsidR="00FF5039" w:rsidRPr="00021E33" w:rsidRDefault="00FF5039" w:rsidP="00021E33">
      <w:pPr>
        <w:spacing w:after="0" w:line="240" w:lineRule="auto"/>
        <w:jc w:val="both"/>
        <w:rPr>
          <w:rFonts w:ascii="Times New Roman" w:eastAsia="Times New Roman" w:hAnsi="Times New Roman" w:cs="Times New Roman"/>
          <w:sz w:val="24"/>
          <w:szCs w:val="24"/>
          <w:lang w:val="sr-Cyrl-RS"/>
        </w:rPr>
      </w:pPr>
    </w:p>
    <w:p w14:paraId="5B6970FB" w14:textId="77777777" w:rsidR="00021E33" w:rsidRPr="00021E33" w:rsidRDefault="00021E33" w:rsidP="00021E33">
      <w:pPr>
        <w:spacing w:after="0" w:line="240" w:lineRule="auto"/>
        <w:jc w:val="both"/>
        <w:rPr>
          <w:rFonts w:ascii="Times New Roman" w:eastAsia="Times New Roman" w:hAnsi="Times New Roman" w:cs="Times New Roman"/>
          <w:sz w:val="24"/>
          <w:szCs w:val="24"/>
          <w:lang w:val="sr-Cyrl-RS"/>
        </w:rPr>
      </w:pPr>
    </w:p>
    <w:p w14:paraId="77203D46" w14:textId="77777777" w:rsidR="00021E33" w:rsidRPr="00021E33" w:rsidRDefault="00021E33" w:rsidP="00021E33">
      <w:pPr>
        <w:spacing w:after="0" w:line="240" w:lineRule="auto"/>
        <w:jc w:val="both"/>
        <w:rPr>
          <w:rFonts w:ascii="Times New Roman" w:eastAsia="Times New Roman" w:hAnsi="Times New Roman" w:cs="Times New Roman"/>
          <w:sz w:val="24"/>
          <w:szCs w:val="24"/>
          <w:lang w:val="sr-Cyrl-RS"/>
        </w:rPr>
      </w:pPr>
    </w:p>
    <w:p w14:paraId="2ADB9C72" w14:textId="77777777" w:rsidR="00021E33" w:rsidRPr="00021E33" w:rsidRDefault="00021E33" w:rsidP="00021E33">
      <w:pPr>
        <w:spacing w:after="0" w:line="240" w:lineRule="auto"/>
        <w:jc w:val="both"/>
        <w:rPr>
          <w:rFonts w:ascii="Times New Roman" w:eastAsia="Times New Roman" w:hAnsi="Times New Roman" w:cs="Times New Roman"/>
          <w:sz w:val="24"/>
          <w:szCs w:val="24"/>
          <w:lang w:val="sr-Cyrl-RS"/>
        </w:rPr>
      </w:pPr>
    </w:p>
    <w:p w14:paraId="460D7830" w14:textId="77777777" w:rsidR="00021E33" w:rsidRPr="00021E33" w:rsidRDefault="00021E33" w:rsidP="00021E33">
      <w:pPr>
        <w:spacing w:after="0" w:line="240" w:lineRule="auto"/>
        <w:jc w:val="both"/>
        <w:rPr>
          <w:rFonts w:ascii="Times New Roman" w:eastAsia="Times New Roman" w:hAnsi="Times New Roman" w:cs="Times New Roman"/>
          <w:b/>
          <w:bCs/>
          <w:color w:val="000000"/>
          <w:sz w:val="24"/>
          <w:szCs w:val="24"/>
          <w:lang w:val="sr-Cyrl-RS" w:eastAsia="en-GB"/>
        </w:rPr>
      </w:pPr>
    </w:p>
    <w:p w14:paraId="0DC89AD0" w14:textId="77777777" w:rsidR="00021E33" w:rsidRPr="00021E33" w:rsidRDefault="00021E33" w:rsidP="00021E33">
      <w:pPr>
        <w:spacing w:after="0" w:line="240" w:lineRule="auto"/>
        <w:jc w:val="both"/>
        <w:rPr>
          <w:rFonts w:ascii="Times New Roman" w:eastAsia="Times New Roman" w:hAnsi="Times New Roman" w:cs="Times New Roman"/>
          <w:b/>
          <w:bCs/>
          <w:color w:val="000000"/>
          <w:sz w:val="24"/>
          <w:szCs w:val="24"/>
          <w:lang w:val="sr-Cyrl-RS" w:eastAsia="en-GB"/>
        </w:rPr>
      </w:pPr>
    </w:p>
    <w:p w14:paraId="62341BF7" w14:textId="02C503B7" w:rsidR="00021E33" w:rsidRPr="006D186F" w:rsidRDefault="00021E33" w:rsidP="00021E33">
      <w:pPr>
        <w:spacing w:after="0" w:line="240" w:lineRule="auto"/>
        <w:jc w:val="both"/>
        <w:rPr>
          <w:rFonts w:ascii="Times New Roman" w:eastAsia="Times New Roman" w:hAnsi="Times New Roman" w:cs="Times New Roman"/>
          <w:b/>
          <w:bCs/>
          <w:color w:val="000000"/>
          <w:sz w:val="24"/>
          <w:szCs w:val="24"/>
          <w:lang w:val="sr-Cyrl-RS" w:eastAsia="en-GB"/>
        </w:rPr>
      </w:pPr>
      <w:r w:rsidRPr="006D186F">
        <w:rPr>
          <w:rFonts w:ascii="Times New Roman" w:eastAsia="Times New Roman" w:hAnsi="Times New Roman" w:cs="Times New Roman"/>
          <w:b/>
          <w:bCs/>
          <w:color w:val="000000"/>
          <w:sz w:val="24"/>
          <w:szCs w:val="24"/>
          <w:lang w:val="sr-Cyrl-RS" w:eastAsia="en-GB"/>
        </w:rPr>
        <w:lastRenderedPageBreak/>
        <w:t>Увод</w:t>
      </w:r>
    </w:p>
    <w:p w14:paraId="29276268" w14:textId="77777777" w:rsidR="00102289" w:rsidRPr="006D186F" w:rsidRDefault="00021E33" w:rsidP="00021E33">
      <w:pPr>
        <w:spacing w:after="0" w:line="240" w:lineRule="auto"/>
        <w:ind w:firstLine="720"/>
        <w:jc w:val="both"/>
        <w:rPr>
          <w:rFonts w:ascii="Times New Roman" w:eastAsia="Times New Roman" w:hAnsi="Times New Roman" w:cs="Times New Roman"/>
          <w:color w:val="000000"/>
          <w:sz w:val="24"/>
          <w:szCs w:val="24"/>
          <w:lang w:val="sr-Cyrl-RS" w:eastAsia="en-GB"/>
        </w:rPr>
      </w:pPr>
      <w:r w:rsidRPr="006D186F">
        <w:rPr>
          <w:rFonts w:ascii="Times New Roman" w:eastAsia="Times New Roman" w:hAnsi="Times New Roman" w:cs="Times New Roman"/>
          <w:color w:val="000000"/>
          <w:sz w:val="24"/>
          <w:szCs w:val="24"/>
          <w:lang w:val="sr-Cyrl-RS" w:eastAsia="en-GB"/>
        </w:rPr>
        <w:tab/>
      </w:r>
    </w:p>
    <w:p w14:paraId="12130F19" w14:textId="4C564F58" w:rsidR="0076736D" w:rsidRDefault="00021E33" w:rsidP="00021E33">
      <w:pPr>
        <w:spacing w:after="0" w:line="240" w:lineRule="auto"/>
        <w:ind w:firstLine="720"/>
        <w:jc w:val="both"/>
        <w:rPr>
          <w:rFonts w:ascii="Times New Roman" w:eastAsia="Times New Roman" w:hAnsi="Times New Roman" w:cs="Times New Roman"/>
          <w:sz w:val="24"/>
          <w:szCs w:val="24"/>
          <w:lang w:val="sr-Cyrl-CS"/>
        </w:rPr>
      </w:pPr>
      <w:r w:rsidRPr="006D186F">
        <w:rPr>
          <w:rFonts w:ascii="Times New Roman" w:eastAsia="Times New Roman" w:hAnsi="Times New Roman" w:cs="Times New Roman"/>
          <w:sz w:val="24"/>
          <w:szCs w:val="24"/>
          <w:lang w:val="sr-Cyrl-CS"/>
        </w:rPr>
        <w:t xml:space="preserve">У овом документу су дате детаљне информације потенцијалним корисницима o Програму </w:t>
      </w:r>
      <w:r w:rsidR="00B71BCA" w:rsidRPr="006D186F">
        <w:rPr>
          <w:rFonts w:ascii="Times New Roman" w:eastAsia="Times New Roman" w:hAnsi="Times New Roman" w:cs="Times New Roman"/>
          <w:sz w:val="24"/>
          <w:szCs w:val="24"/>
          <w:lang w:val="sr-Cyrl-CS"/>
        </w:rPr>
        <w:t>подршке за развој предузетништва жена на селу у 202</w:t>
      </w:r>
      <w:r w:rsidR="004A2063">
        <w:rPr>
          <w:rFonts w:ascii="Times New Roman" w:eastAsia="Times New Roman" w:hAnsi="Times New Roman" w:cs="Times New Roman"/>
          <w:sz w:val="24"/>
          <w:szCs w:val="24"/>
          <w:lang w:val="sr-Cyrl-CS"/>
        </w:rPr>
        <w:t>6</w:t>
      </w:r>
      <w:r w:rsidR="00B71BCA" w:rsidRPr="006D186F">
        <w:rPr>
          <w:rFonts w:ascii="Times New Roman" w:eastAsia="Times New Roman" w:hAnsi="Times New Roman" w:cs="Times New Roman"/>
          <w:sz w:val="24"/>
          <w:szCs w:val="24"/>
          <w:lang w:val="sr-Cyrl-CS"/>
        </w:rPr>
        <w:t>. години</w:t>
      </w:r>
      <w:r w:rsidR="0076736D" w:rsidRPr="006D186F" w:rsidDel="0076736D">
        <w:rPr>
          <w:rFonts w:ascii="Times New Roman" w:eastAsia="Times New Roman" w:hAnsi="Times New Roman" w:cs="Times New Roman"/>
          <w:sz w:val="24"/>
          <w:szCs w:val="24"/>
          <w:lang w:val="sr-Cyrl-CS"/>
        </w:rPr>
        <w:t xml:space="preserve"> </w:t>
      </w:r>
      <w:r w:rsidRPr="006D186F">
        <w:rPr>
          <w:rFonts w:ascii="Times New Roman" w:eastAsia="Times New Roman" w:hAnsi="Times New Roman" w:cs="Times New Roman"/>
          <w:sz w:val="24"/>
          <w:szCs w:val="24"/>
          <w:lang w:val="sr-Cyrl-CS"/>
        </w:rPr>
        <w:t xml:space="preserve">(у даљем тексту: Програм), па из тих разлога молимо да га пажљиво прочитате како би, на најбољи начин, разумели предмет подршке, као и све услове, права и обавезе које проистичу из Програма. </w:t>
      </w:r>
    </w:p>
    <w:p w14:paraId="262EB192" w14:textId="685EF645" w:rsidR="00B96854" w:rsidRDefault="00B96854" w:rsidP="00021E33">
      <w:pPr>
        <w:spacing w:after="0" w:line="240" w:lineRule="auto"/>
        <w:ind w:firstLine="720"/>
        <w:jc w:val="both"/>
        <w:rPr>
          <w:rFonts w:ascii="Times New Roman" w:eastAsia="Times New Roman" w:hAnsi="Times New Roman" w:cs="Times New Roman"/>
          <w:sz w:val="24"/>
          <w:szCs w:val="24"/>
          <w:lang w:val="sr-Cyrl-CS"/>
        </w:rPr>
      </w:pPr>
    </w:p>
    <w:p w14:paraId="1E1A92CE" w14:textId="55EF628E" w:rsidR="00B96854" w:rsidRPr="00B96854" w:rsidRDefault="00B96854" w:rsidP="00021E33">
      <w:pPr>
        <w:spacing w:after="0" w:line="240" w:lineRule="auto"/>
        <w:ind w:firstLine="720"/>
        <w:jc w:val="both"/>
        <w:rPr>
          <w:rFonts w:ascii="Times New Roman" w:eastAsia="Times New Roman" w:hAnsi="Times New Roman" w:cs="Times New Roman"/>
          <w:b/>
          <w:sz w:val="24"/>
          <w:szCs w:val="24"/>
          <w:lang w:val="sr-Cyrl-CS"/>
        </w:rPr>
      </w:pPr>
      <w:r w:rsidRPr="00B96854">
        <w:rPr>
          <w:rFonts w:ascii="Times New Roman" w:eastAsia="Times New Roman" w:hAnsi="Times New Roman" w:cs="Times New Roman"/>
          <w:sz w:val="24"/>
          <w:szCs w:val="24"/>
          <w:lang w:val="sr-Cyrl-CS"/>
        </w:rPr>
        <w:t>Пријаве се предају у затвореној коверти са назнаком „</w:t>
      </w:r>
      <w:r w:rsidRPr="00B96854">
        <w:rPr>
          <w:rFonts w:ascii="Times New Roman" w:eastAsia="Times New Roman" w:hAnsi="Times New Roman" w:cs="Times New Roman"/>
          <w:b/>
          <w:sz w:val="24"/>
          <w:szCs w:val="24"/>
          <w:lang w:val="sr-Cyrl-CS"/>
        </w:rPr>
        <w:t>Пријава за Јавни позив Програма подршке за развој предузетништва жена на селу у 2026. години  – НЕ ОТВАРАТИ“, са пуном адресом пошиљаоца на полеђини коверте. Пријаве које на коверти не садрже наведену назнаку биће аутоматски дисквалификоване</w:t>
      </w:r>
    </w:p>
    <w:p w14:paraId="226F4BCE" w14:textId="77777777" w:rsidR="002D264B" w:rsidRPr="006D186F" w:rsidRDefault="002D264B" w:rsidP="00DB4920">
      <w:pPr>
        <w:spacing w:after="0" w:line="240" w:lineRule="auto"/>
        <w:jc w:val="both"/>
        <w:rPr>
          <w:rFonts w:ascii="Times New Roman" w:eastAsia="Times New Roman" w:hAnsi="Times New Roman" w:cs="Times New Roman"/>
          <w:sz w:val="24"/>
          <w:szCs w:val="24"/>
          <w:lang w:val="sr-Cyrl-CS"/>
        </w:rPr>
      </w:pPr>
    </w:p>
    <w:p w14:paraId="7EAAECEB" w14:textId="227D9613" w:rsidR="00021E33" w:rsidRPr="006D186F" w:rsidRDefault="00021E33" w:rsidP="00021E33">
      <w:pPr>
        <w:spacing w:after="0" w:line="240" w:lineRule="auto"/>
        <w:jc w:val="both"/>
        <w:rPr>
          <w:rFonts w:ascii="Times New Roman" w:eastAsia="Times New Roman" w:hAnsi="Times New Roman" w:cs="Times New Roman"/>
          <w:sz w:val="24"/>
          <w:szCs w:val="24"/>
          <w:lang w:val="sr-Cyrl-RS"/>
        </w:rPr>
      </w:pPr>
    </w:p>
    <w:p w14:paraId="7E4FF49E" w14:textId="77777777" w:rsidR="00021E33" w:rsidRPr="006D186F" w:rsidRDefault="00021E33" w:rsidP="00021E33">
      <w:pPr>
        <w:spacing w:after="0" w:line="240" w:lineRule="auto"/>
        <w:jc w:val="both"/>
        <w:rPr>
          <w:rFonts w:ascii="Times New Roman" w:eastAsia="Calibri" w:hAnsi="Times New Roman" w:cs="Times New Roman"/>
          <w:b/>
          <w:sz w:val="24"/>
          <w:szCs w:val="24"/>
          <w:u w:val="single"/>
          <w:lang w:val="sr-Cyrl-RS"/>
        </w:rPr>
      </w:pPr>
      <w:r w:rsidRPr="006D186F">
        <w:rPr>
          <w:rFonts w:ascii="Times New Roman" w:eastAsia="Calibri" w:hAnsi="Times New Roman" w:cs="Times New Roman"/>
          <w:b/>
          <w:sz w:val="24"/>
          <w:szCs w:val="24"/>
          <w:u w:val="single"/>
          <w:lang w:val="sr-Cyrl-RS"/>
        </w:rPr>
        <w:t xml:space="preserve">1. Основни подаци о Програму </w:t>
      </w:r>
    </w:p>
    <w:p w14:paraId="5C685E56" w14:textId="77777777" w:rsidR="00021E33" w:rsidRPr="006D186F" w:rsidRDefault="00021E33" w:rsidP="00021E33">
      <w:pPr>
        <w:spacing w:after="0" w:line="240" w:lineRule="auto"/>
        <w:jc w:val="both"/>
        <w:rPr>
          <w:rFonts w:ascii="Times New Roman" w:eastAsia="Times New Roman" w:hAnsi="Times New Roman" w:cs="Times New Roman"/>
          <w:sz w:val="24"/>
          <w:szCs w:val="24"/>
          <w:lang w:val="sr-Cyrl-RS" w:eastAsia="en-GB"/>
        </w:rPr>
      </w:pPr>
    </w:p>
    <w:p w14:paraId="2AF7FCB5" w14:textId="3BB04C55" w:rsidR="00021E33" w:rsidRPr="006D186F" w:rsidRDefault="00021E33" w:rsidP="00021E33">
      <w:pPr>
        <w:spacing w:after="0" w:line="240" w:lineRule="auto"/>
        <w:ind w:firstLine="720"/>
        <w:jc w:val="both"/>
        <w:rPr>
          <w:rFonts w:ascii="Times New Roman" w:eastAsia="Times New Roman" w:hAnsi="Times New Roman" w:cs="Times New Roman"/>
          <w:sz w:val="24"/>
          <w:szCs w:val="24"/>
          <w:lang w:val="sr-Cyrl-CS"/>
        </w:rPr>
      </w:pPr>
      <w:r w:rsidRPr="006D186F">
        <w:rPr>
          <w:rFonts w:ascii="Times New Roman" w:eastAsia="Times New Roman" w:hAnsi="Times New Roman" w:cs="Times New Roman"/>
          <w:sz w:val="24"/>
          <w:szCs w:val="24"/>
          <w:lang w:val="sr-Latn-RS"/>
        </w:rPr>
        <w:t>O</w:t>
      </w:r>
      <w:r w:rsidRPr="006D186F">
        <w:rPr>
          <w:rFonts w:ascii="Times New Roman" w:eastAsia="Times New Roman" w:hAnsi="Times New Roman" w:cs="Times New Roman"/>
          <w:sz w:val="24"/>
          <w:szCs w:val="24"/>
          <w:lang w:val="sr-Cyrl-RS"/>
        </w:rPr>
        <w:t xml:space="preserve">предељена средства за реализацију овог </w:t>
      </w:r>
      <w:r w:rsidR="0076736D" w:rsidRPr="006D186F">
        <w:rPr>
          <w:rFonts w:ascii="Times New Roman" w:eastAsia="Times New Roman" w:hAnsi="Times New Roman" w:cs="Times New Roman"/>
          <w:sz w:val="24"/>
          <w:szCs w:val="24"/>
          <w:lang w:val="sr-Latn-RS"/>
        </w:rPr>
        <w:t>п</w:t>
      </w:r>
      <w:r w:rsidRPr="006D186F">
        <w:rPr>
          <w:rFonts w:ascii="Times New Roman" w:eastAsia="Times New Roman" w:hAnsi="Times New Roman" w:cs="Times New Roman"/>
          <w:sz w:val="24"/>
          <w:szCs w:val="24"/>
          <w:lang w:val="sr-Cyrl-RS"/>
        </w:rPr>
        <w:t>рограма износе</w:t>
      </w:r>
      <w:r w:rsidR="006576B3" w:rsidRPr="006D186F">
        <w:rPr>
          <w:rFonts w:ascii="Times New Roman" w:eastAsia="Times New Roman" w:hAnsi="Times New Roman" w:cs="Times New Roman"/>
          <w:sz w:val="24"/>
          <w:szCs w:val="24"/>
          <w:lang w:val="sr-Cyrl-RS"/>
        </w:rPr>
        <w:t xml:space="preserve"> </w:t>
      </w:r>
      <w:r w:rsidR="003C0851">
        <w:rPr>
          <w:rFonts w:ascii="Times New Roman" w:eastAsia="Times New Roman" w:hAnsi="Times New Roman" w:cs="Times New Roman"/>
          <w:sz w:val="24"/>
          <w:szCs w:val="24"/>
          <w:lang w:val="sr-Latn-RS"/>
        </w:rPr>
        <w:t>5</w:t>
      </w:r>
      <w:r w:rsidR="00B71BCA" w:rsidRPr="006D186F">
        <w:rPr>
          <w:rFonts w:ascii="Times New Roman" w:eastAsia="Times New Roman" w:hAnsi="Times New Roman" w:cs="Times New Roman"/>
          <w:sz w:val="24"/>
          <w:szCs w:val="24"/>
          <w:lang w:val="sr-Cyrl-RS"/>
        </w:rPr>
        <w:t>0</w:t>
      </w:r>
      <w:r w:rsidRPr="006D186F">
        <w:rPr>
          <w:rFonts w:ascii="Times New Roman" w:eastAsia="Times New Roman" w:hAnsi="Times New Roman" w:cs="Times New Roman"/>
          <w:sz w:val="24"/>
          <w:szCs w:val="24"/>
          <w:lang w:val="sr-Cyrl-RS"/>
        </w:rPr>
        <w:t>.000.000,00 динара.</w:t>
      </w:r>
      <w:r w:rsidRPr="006D186F">
        <w:rPr>
          <w:rFonts w:ascii="Times New Roman" w:eastAsia="Times New Roman" w:hAnsi="Times New Roman" w:cs="Times New Roman"/>
          <w:sz w:val="24"/>
          <w:szCs w:val="24"/>
          <w:lang w:val="sr-Latn-RS"/>
        </w:rPr>
        <w:t xml:space="preserve"> </w:t>
      </w:r>
    </w:p>
    <w:p w14:paraId="06A68213" w14:textId="127D1599" w:rsidR="00021E33" w:rsidRPr="006D186F" w:rsidRDefault="00021E33" w:rsidP="00021E33">
      <w:pPr>
        <w:spacing w:after="0" w:line="240" w:lineRule="auto"/>
        <w:ind w:firstLine="720"/>
        <w:jc w:val="both"/>
        <w:rPr>
          <w:rFonts w:ascii="Times New Roman" w:eastAsia="Times New Roman" w:hAnsi="Times New Roman" w:cs="Times New Roman"/>
          <w:sz w:val="24"/>
          <w:szCs w:val="24"/>
          <w:lang w:val="sr-Cyrl-CS"/>
        </w:rPr>
      </w:pPr>
      <w:r w:rsidRPr="006D186F">
        <w:rPr>
          <w:rFonts w:ascii="Times New Roman" w:eastAsia="Calibri" w:hAnsi="Times New Roman" w:cs="Times New Roman"/>
          <w:sz w:val="24"/>
          <w:szCs w:val="24"/>
          <w:lang w:val="sr-Cyrl-CS"/>
        </w:rPr>
        <w:t xml:space="preserve">Јавни позив је </w:t>
      </w:r>
      <w:bookmarkStart w:id="0" w:name="_GoBack"/>
      <w:bookmarkEnd w:id="0"/>
      <w:r w:rsidRPr="00EE2129">
        <w:rPr>
          <w:rFonts w:ascii="Times New Roman" w:eastAsia="Calibri" w:hAnsi="Times New Roman" w:cs="Times New Roman"/>
          <w:sz w:val="24"/>
          <w:szCs w:val="24"/>
          <w:lang w:val="sr-Cyrl-CS"/>
        </w:rPr>
        <w:t xml:space="preserve">отворен до </w:t>
      </w:r>
      <w:r w:rsidR="00C40020" w:rsidRPr="00EE2129">
        <w:rPr>
          <w:rFonts w:ascii="Times New Roman" w:eastAsia="Times New Roman" w:hAnsi="Times New Roman" w:cs="Times New Roman"/>
          <w:b/>
          <w:sz w:val="24"/>
          <w:szCs w:val="24"/>
          <w:lang w:val="sr-Latn-RS"/>
        </w:rPr>
        <w:t>12</w:t>
      </w:r>
      <w:r w:rsidRPr="00EE2129">
        <w:rPr>
          <w:rFonts w:ascii="Times New Roman" w:eastAsia="Times New Roman" w:hAnsi="Times New Roman" w:cs="Times New Roman"/>
          <w:b/>
          <w:sz w:val="24"/>
          <w:szCs w:val="24"/>
          <w:lang w:val="sr-Cyrl-CS"/>
        </w:rPr>
        <w:t xml:space="preserve">. </w:t>
      </w:r>
      <w:r w:rsidR="00C40020" w:rsidRPr="00EE2129">
        <w:rPr>
          <w:rFonts w:ascii="Times New Roman" w:eastAsia="Times New Roman" w:hAnsi="Times New Roman" w:cs="Times New Roman"/>
          <w:b/>
          <w:sz w:val="24"/>
          <w:szCs w:val="24"/>
          <w:lang w:val="sr-Cyrl-CS"/>
        </w:rPr>
        <w:t xml:space="preserve">априла </w:t>
      </w:r>
      <w:r w:rsidRPr="00EE2129">
        <w:rPr>
          <w:rFonts w:ascii="Times New Roman" w:eastAsia="Times New Roman" w:hAnsi="Times New Roman" w:cs="Times New Roman"/>
          <w:b/>
          <w:sz w:val="24"/>
          <w:szCs w:val="24"/>
          <w:lang w:val="sr-Cyrl-CS"/>
        </w:rPr>
        <w:t>202</w:t>
      </w:r>
      <w:r w:rsidR="00C40020" w:rsidRPr="00EE2129">
        <w:rPr>
          <w:rFonts w:ascii="Times New Roman" w:eastAsia="Times New Roman" w:hAnsi="Times New Roman" w:cs="Times New Roman"/>
          <w:b/>
          <w:sz w:val="24"/>
          <w:szCs w:val="24"/>
          <w:lang w:val="sr-Cyrl-RS"/>
        </w:rPr>
        <w:t>6</w:t>
      </w:r>
      <w:r w:rsidRPr="00EE2129">
        <w:rPr>
          <w:rFonts w:ascii="Times New Roman" w:eastAsia="Times New Roman" w:hAnsi="Times New Roman" w:cs="Times New Roman"/>
          <w:b/>
          <w:sz w:val="24"/>
          <w:szCs w:val="24"/>
          <w:lang w:val="sr-Cyrl-CS"/>
        </w:rPr>
        <w:t>. године</w:t>
      </w:r>
      <w:r w:rsidRPr="00EE2129">
        <w:rPr>
          <w:rFonts w:ascii="Times New Roman" w:eastAsia="Times New Roman" w:hAnsi="Times New Roman" w:cs="Times New Roman"/>
          <w:sz w:val="24"/>
          <w:szCs w:val="24"/>
          <w:lang w:val="sr-Cyrl-CS"/>
        </w:rPr>
        <w:t>.</w:t>
      </w:r>
      <w:r w:rsidRPr="006D186F">
        <w:rPr>
          <w:rFonts w:ascii="Times New Roman" w:eastAsia="Times New Roman" w:hAnsi="Times New Roman" w:cs="Times New Roman"/>
          <w:sz w:val="24"/>
          <w:szCs w:val="24"/>
          <w:lang w:val="sr-Cyrl-CS"/>
        </w:rPr>
        <w:t xml:space="preserve">  </w:t>
      </w:r>
    </w:p>
    <w:p w14:paraId="64AF385B" w14:textId="5142C8E7" w:rsidR="00021E33" w:rsidRPr="003C0851" w:rsidRDefault="00021E33" w:rsidP="00021E33">
      <w:pPr>
        <w:spacing w:after="0" w:line="240" w:lineRule="auto"/>
        <w:ind w:firstLine="720"/>
        <w:jc w:val="both"/>
        <w:rPr>
          <w:rFonts w:ascii="Times New Roman" w:eastAsia="Times New Roman" w:hAnsi="Times New Roman" w:cs="Times New Roman"/>
          <w:sz w:val="24"/>
          <w:szCs w:val="24"/>
          <w:lang w:val="sr-Latn-RS"/>
        </w:rPr>
      </w:pPr>
      <w:r w:rsidRPr="006D186F">
        <w:rPr>
          <w:rFonts w:ascii="Times New Roman" w:eastAsia="Times New Roman" w:hAnsi="Times New Roman" w:cs="Times New Roman"/>
          <w:sz w:val="24"/>
          <w:szCs w:val="24"/>
          <w:lang w:val="sr-Cyrl-RS"/>
        </w:rPr>
        <w:t>Информација о затварању јавног позива се објављује на сајту Министарства</w:t>
      </w:r>
      <w:r w:rsidR="001E51EF">
        <w:rPr>
          <w:rFonts w:ascii="Times New Roman" w:eastAsia="Times New Roman" w:hAnsi="Times New Roman" w:cs="Times New Roman"/>
          <w:sz w:val="24"/>
          <w:szCs w:val="24"/>
          <w:lang w:val="sr-Latn-RS"/>
        </w:rPr>
        <w:t xml:space="preserve"> </w:t>
      </w:r>
      <w:r w:rsidR="001E51EF">
        <w:rPr>
          <w:rFonts w:ascii="Times New Roman" w:eastAsia="Times New Roman" w:hAnsi="Times New Roman" w:cs="Times New Roman"/>
          <w:sz w:val="24"/>
          <w:szCs w:val="24"/>
          <w:lang w:val="sr-Cyrl-RS"/>
        </w:rPr>
        <w:t xml:space="preserve">привреде </w:t>
      </w:r>
      <w:r w:rsidR="001E51EF" w:rsidRPr="001E51EF">
        <w:rPr>
          <w:rFonts w:ascii="Times New Roman" w:eastAsia="Times New Roman" w:hAnsi="Times New Roman" w:cs="Times New Roman"/>
          <w:sz w:val="24"/>
          <w:szCs w:val="24"/>
          <w:lang w:val="sr-Cyrl-RS"/>
        </w:rPr>
        <w:t xml:space="preserve">(у даљем тексту: </w:t>
      </w:r>
      <w:r w:rsidR="001E51EF">
        <w:rPr>
          <w:rFonts w:ascii="Times New Roman" w:eastAsia="Times New Roman" w:hAnsi="Times New Roman" w:cs="Times New Roman"/>
          <w:sz w:val="24"/>
          <w:szCs w:val="24"/>
          <w:lang w:val="sr-Cyrl-RS"/>
        </w:rPr>
        <w:t>Министарство</w:t>
      </w:r>
      <w:r w:rsidR="001E51EF" w:rsidRPr="001E51EF">
        <w:rPr>
          <w:rFonts w:ascii="Times New Roman" w:eastAsia="Times New Roman" w:hAnsi="Times New Roman" w:cs="Times New Roman"/>
          <w:sz w:val="24"/>
          <w:szCs w:val="24"/>
          <w:lang w:val="sr-Cyrl-RS"/>
        </w:rPr>
        <w:t>)</w:t>
      </w:r>
      <w:r w:rsidRPr="006D186F">
        <w:rPr>
          <w:rFonts w:ascii="Times New Roman" w:eastAsia="Times New Roman" w:hAnsi="Times New Roman" w:cs="Times New Roman"/>
          <w:sz w:val="24"/>
          <w:szCs w:val="24"/>
          <w:lang w:val="sr-Cyrl-RS"/>
        </w:rPr>
        <w:t xml:space="preserve">: </w:t>
      </w:r>
      <w:hyperlink r:id="rId8" w:history="1">
        <w:r w:rsidRPr="006D186F">
          <w:rPr>
            <w:rFonts w:ascii="Times New Roman" w:eastAsia="Times New Roman" w:hAnsi="Times New Roman" w:cs="Times New Roman"/>
            <w:color w:val="0000FF"/>
            <w:sz w:val="24"/>
            <w:szCs w:val="24"/>
            <w:u w:val="single"/>
            <w:lang w:val="sr-Cyrl-RS"/>
          </w:rPr>
          <w:t>www.privreda.gov.rs</w:t>
        </w:r>
      </w:hyperlink>
      <w:r w:rsidR="003C0851">
        <w:rPr>
          <w:rFonts w:ascii="Times New Roman" w:eastAsia="Times New Roman" w:hAnsi="Times New Roman" w:cs="Times New Roman"/>
          <w:sz w:val="24"/>
          <w:szCs w:val="24"/>
          <w:lang w:val="sr-Latn-RS"/>
        </w:rPr>
        <w:t xml:space="preserve"> .</w:t>
      </w:r>
    </w:p>
    <w:p w14:paraId="3111DE0A" w14:textId="77777777" w:rsidR="00021E33" w:rsidRPr="006D186F" w:rsidRDefault="00021E33" w:rsidP="00021E33">
      <w:pPr>
        <w:spacing w:after="0" w:line="240" w:lineRule="auto"/>
        <w:ind w:firstLine="720"/>
        <w:jc w:val="both"/>
        <w:rPr>
          <w:rFonts w:ascii="Times New Roman" w:eastAsia="Times New Roman" w:hAnsi="Times New Roman" w:cs="Times New Roman"/>
          <w:sz w:val="24"/>
          <w:szCs w:val="24"/>
          <w:lang w:val="sr-Cyrl-RS"/>
        </w:rPr>
      </w:pPr>
    </w:p>
    <w:p w14:paraId="157FFD74" w14:textId="6CC92BF7" w:rsidR="00021E33" w:rsidRPr="006D186F" w:rsidRDefault="00021E33" w:rsidP="0076736D">
      <w:pPr>
        <w:spacing w:after="0" w:line="240" w:lineRule="auto"/>
        <w:jc w:val="both"/>
        <w:rPr>
          <w:rFonts w:ascii="Times New Roman" w:eastAsia="Times New Roman" w:hAnsi="Times New Roman" w:cs="Times New Roman"/>
          <w:sz w:val="24"/>
          <w:szCs w:val="24"/>
          <w:lang w:val="sr-Cyrl-CS"/>
        </w:rPr>
      </w:pPr>
      <w:r w:rsidRPr="006D186F">
        <w:rPr>
          <w:rFonts w:ascii="Times New Roman" w:eastAsia="Times New Roman" w:hAnsi="Times New Roman" w:cs="Times New Roman"/>
          <w:b/>
          <w:sz w:val="24"/>
          <w:szCs w:val="24"/>
          <w:lang w:val="sr-Cyrl-RS"/>
        </w:rPr>
        <w:t>1.1.</w:t>
      </w:r>
      <w:r w:rsidRPr="006D186F">
        <w:rPr>
          <w:rFonts w:ascii="Times New Roman" w:eastAsia="Times New Roman" w:hAnsi="Times New Roman" w:cs="Times New Roman"/>
          <w:sz w:val="24"/>
          <w:szCs w:val="24"/>
          <w:lang w:val="sr-Cyrl-RS"/>
        </w:rPr>
        <w:t xml:space="preserve"> </w:t>
      </w:r>
      <w:r w:rsidRPr="006D186F">
        <w:rPr>
          <w:rFonts w:ascii="Times New Roman" w:eastAsia="Times New Roman" w:hAnsi="Times New Roman" w:cs="Times New Roman"/>
          <w:b/>
          <w:sz w:val="24"/>
          <w:szCs w:val="24"/>
          <w:lang w:val="sr-Cyrl-RS"/>
        </w:rPr>
        <w:t>Предмет Програма</w:t>
      </w:r>
      <w:r w:rsidR="00B71BCA" w:rsidRPr="006D186F">
        <w:rPr>
          <w:rFonts w:ascii="Times New Roman" w:eastAsia="Times New Roman" w:hAnsi="Times New Roman" w:cs="Times New Roman"/>
          <w:sz w:val="24"/>
          <w:szCs w:val="24"/>
          <w:lang w:val="sr-Cyrl-RS"/>
        </w:rPr>
        <w:t xml:space="preserve"> је </w:t>
      </w:r>
      <w:r w:rsidRPr="006D186F">
        <w:rPr>
          <w:rFonts w:ascii="Times New Roman" w:eastAsia="Times New Roman" w:hAnsi="Times New Roman" w:cs="Times New Roman"/>
          <w:sz w:val="24"/>
          <w:szCs w:val="24"/>
          <w:lang w:val="sr-Cyrl-RS"/>
        </w:rPr>
        <w:t xml:space="preserve">финансирање </w:t>
      </w:r>
      <w:r w:rsidR="00B71BCA" w:rsidRPr="006D186F">
        <w:rPr>
          <w:rFonts w:ascii="Times New Roman" w:eastAsia="Times New Roman" w:hAnsi="Times New Roman" w:cs="Times New Roman"/>
          <w:sz w:val="24"/>
          <w:szCs w:val="24"/>
          <w:lang w:val="sr-Cyrl-RS"/>
        </w:rPr>
        <w:t>100</w:t>
      </w:r>
      <w:r w:rsidRPr="006D186F">
        <w:rPr>
          <w:rFonts w:ascii="Times New Roman" w:eastAsia="Times New Roman" w:hAnsi="Times New Roman" w:cs="Times New Roman"/>
          <w:sz w:val="24"/>
          <w:szCs w:val="24"/>
          <w:lang w:val="sr-Cyrl-RS"/>
        </w:rPr>
        <w:t xml:space="preserve">% </w:t>
      </w:r>
      <w:r w:rsidR="00B71BCA" w:rsidRPr="006D186F">
        <w:rPr>
          <w:rFonts w:ascii="Times New Roman" w:eastAsia="Times New Roman" w:hAnsi="Times New Roman" w:cs="Times New Roman"/>
          <w:sz w:val="24"/>
          <w:szCs w:val="24"/>
          <w:lang w:val="sr-Cyrl-RS"/>
        </w:rPr>
        <w:t>вредности  укупног улагања, укључујући порез на додату вредност</w:t>
      </w:r>
      <w:r w:rsidR="00B71BCA" w:rsidRPr="006D186F">
        <w:rPr>
          <w:rFonts w:ascii="Times New Roman" w:eastAsia="Times New Roman" w:hAnsi="Times New Roman" w:cs="Times New Roman"/>
          <w:sz w:val="24"/>
          <w:szCs w:val="24"/>
          <w:lang w:val="sr-Cyrl-CS"/>
        </w:rPr>
        <w:t>.</w:t>
      </w:r>
    </w:p>
    <w:p w14:paraId="24F24B7E" w14:textId="77777777" w:rsidR="00021E33" w:rsidRPr="006D186F" w:rsidRDefault="00021E33" w:rsidP="00021E33">
      <w:pPr>
        <w:spacing w:after="0" w:line="240" w:lineRule="auto"/>
        <w:jc w:val="both"/>
        <w:rPr>
          <w:rFonts w:ascii="Times New Roman" w:eastAsia="Times New Roman" w:hAnsi="Times New Roman" w:cs="Times New Roman"/>
          <w:b/>
          <w:sz w:val="24"/>
          <w:szCs w:val="24"/>
          <w:lang w:val="sr-Cyrl-RS"/>
        </w:rPr>
      </w:pPr>
    </w:p>
    <w:p w14:paraId="7E46D884" w14:textId="77777777" w:rsidR="00021E33" w:rsidRPr="006D186F" w:rsidRDefault="00021E33" w:rsidP="00021E33">
      <w:pPr>
        <w:spacing w:after="0" w:line="240" w:lineRule="auto"/>
        <w:jc w:val="both"/>
        <w:rPr>
          <w:rFonts w:ascii="Times New Roman" w:eastAsia="Times New Roman" w:hAnsi="Times New Roman" w:cs="Times New Roman"/>
          <w:b/>
          <w:sz w:val="24"/>
          <w:szCs w:val="24"/>
          <w:lang w:val="sr-Cyrl-RS"/>
        </w:rPr>
      </w:pPr>
      <w:r w:rsidRPr="006D186F">
        <w:rPr>
          <w:rFonts w:ascii="Times New Roman" w:eastAsia="Times New Roman" w:hAnsi="Times New Roman" w:cs="Times New Roman"/>
          <w:b/>
          <w:sz w:val="24"/>
          <w:szCs w:val="24"/>
          <w:lang w:val="sr-Cyrl-RS"/>
        </w:rPr>
        <w:t xml:space="preserve">1.2. Koрисници бесповратних средстава </w:t>
      </w:r>
    </w:p>
    <w:p w14:paraId="7EED458C" w14:textId="0CA02CB2" w:rsidR="00021E33" w:rsidRPr="006D186F" w:rsidRDefault="00021E33" w:rsidP="00021E33">
      <w:pPr>
        <w:spacing w:after="0" w:line="240" w:lineRule="auto"/>
        <w:ind w:firstLine="480"/>
        <w:jc w:val="both"/>
        <w:rPr>
          <w:rFonts w:ascii="Times New Roman" w:eastAsia="Times New Roman" w:hAnsi="Times New Roman" w:cs="Times New Roman"/>
          <w:sz w:val="24"/>
          <w:szCs w:val="24"/>
          <w:lang w:val="sr-Cyrl-CS"/>
        </w:rPr>
      </w:pPr>
      <w:bookmarkStart w:id="1" w:name="_Hlk223088089"/>
      <w:r w:rsidRPr="006D186F">
        <w:rPr>
          <w:rFonts w:ascii="Times New Roman" w:eastAsia="Times New Roman" w:hAnsi="Times New Roman" w:cs="Times New Roman"/>
          <w:sz w:val="24"/>
          <w:szCs w:val="24"/>
          <w:lang w:val="sr-Cyrl-CS"/>
        </w:rPr>
        <w:t>Право да се пријаве на конкурс за доделу бесповратних средстава имају</w:t>
      </w:r>
      <w:r w:rsidR="00BF4FD8">
        <w:rPr>
          <w:rFonts w:ascii="Times New Roman" w:eastAsia="Times New Roman" w:hAnsi="Times New Roman" w:cs="Times New Roman"/>
          <w:sz w:val="24"/>
          <w:szCs w:val="24"/>
          <w:lang w:val="sr-Cyrl-CS"/>
        </w:rPr>
        <w:t xml:space="preserve"> привредни субјекти и то</w:t>
      </w:r>
      <w:r w:rsidRPr="006D186F">
        <w:rPr>
          <w:rFonts w:ascii="Times New Roman" w:eastAsia="Times New Roman" w:hAnsi="Times New Roman" w:cs="Times New Roman"/>
          <w:sz w:val="24"/>
          <w:szCs w:val="24"/>
          <w:lang w:val="sr-Cyrl-CS"/>
        </w:rPr>
        <w:t xml:space="preserve">: </w:t>
      </w:r>
    </w:p>
    <w:p w14:paraId="1C00EF25" w14:textId="17F24133" w:rsidR="00BF4FD8" w:rsidRPr="0065031D" w:rsidRDefault="00BF4FD8" w:rsidP="00BF4FD8">
      <w:pPr>
        <w:pStyle w:val="ListParagraph"/>
        <w:numPr>
          <w:ilvl w:val="0"/>
          <w:numId w:val="17"/>
        </w:numPr>
        <w:spacing w:after="0" w:line="240" w:lineRule="auto"/>
        <w:jc w:val="both"/>
        <w:rPr>
          <w:rFonts w:ascii="Times New Roman" w:eastAsia="Times New Roman" w:hAnsi="Times New Roman" w:cs="Times New Roman"/>
          <w:sz w:val="24"/>
          <w:szCs w:val="24"/>
          <w:lang w:val="sr-Cyrl-CS"/>
        </w:rPr>
      </w:pPr>
      <w:r w:rsidRPr="006D186F">
        <w:rPr>
          <w:rFonts w:ascii="Times New Roman" w:eastAsia="Times New Roman" w:hAnsi="Times New Roman" w:cs="Times New Roman"/>
          <w:sz w:val="24"/>
          <w:szCs w:val="24"/>
          <w:lang w:val="sr-Cyrl-CS"/>
        </w:rPr>
        <w:t xml:space="preserve">микро </w:t>
      </w:r>
      <w:r w:rsidRPr="0065031D">
        <w:rPr>
          <w:rFonts w:ascii="Times New Roman" w:eastAsia="Times New Roman" w:hAnsi="Times New Roman" w:cs="Times New Roman"/>
          <w:sz w:val="24"/>
          <w:szCs w:val="24"/>
          <w:lang w:val="sr-Cyrl-CS"/>
        </w:rPr>
        <w:t>пр</w:t>
      </w:r>
      <w:r w:rsidR="00903CE1" w:rsidRPr="0065031D">
        <w:rPr>
          <w:rFonts w:ascii="Times New Roman" w:eastAsia="Times New Roman" w:hAnsi="Times New Roman" w:cs="Times New Roman"/>
          <w:sz w:val="24"/>
          <w:szCs w:val="24"/>
          <w:lang w:val="sr-Cyrl-CS"/>
        </w:rPr>
        <w:t>ивредна друштва чији је оснивач и</w:t>
      </w:r>
      <w:r w:rsidR="00256276" w:rsidRPr="0065031D">
        <w:rPr>
          <w:rFonts w:ascii="Times New Roman" w:eastAsia="Times New Roman" w:hAnsi="Times New Roman" w:cs="Times New Roman"/>
          <w:sz w:val="24"/>
          <w:szCs w:val="24"/>
          <w:lang w:val="sr-Cyrl-CS"/>
        </w:rPr>
        <w:t xml:space="preserve"> законски заступник жена</w:t>
      </w:r>
    </w:p>
    <w:p w14:paraId="6B4F2B7E" w14:textId="424F019C" w:rsidR="00BF4FD8" w:rsidRPr="0065031D" w:rsidRDefault="00BF4FD8" w:rsidP="00B71BCA">
      <w:pPr>
        <w:pStyle w:val="ListParagraph"/>
        <w:numPr>
          <w:ilvl w:val="0"/>
          <w:numId w:val="17"/>
        </w:numPr>
        <w:spacing w:after="0" w:line="240" w:lineRule="auto"/>
        <w:jc w:val="both"/>
        <w:rPr>
          <w:rFonts w:ascii="Times New Roman" w:eastAsia="Times New Roman" w:hAnsi="Times New Roman" w:cs="Times New Roman"/>
          <w:sz w:val="24"/>
          <w:szCs w:val="24"/>
          <w:lang w:val="sr-Cyrl-CS"/>
        </w:rPr>
      </w:pPr>
      <w:r w:rsidRPr="0065031D">
        <w:rPr>
          <w:rFonts w:ascii="Times New Roman" w:eastAsia="Times New Roman" w:hAnsi="Times New Roman" w:cs="Times New Roman"/>
          <w:sz w:val="24"/>
          <w:szCs w:val="24"/>
          <w:lang w:val="sr-Cyrl-CS"/>
        </w:rPr>
        <w:t>предузетнице и</w:t>
      </w:r>
    </w:p>
    <w:p w14:paraId="7BD4499F" w14:textId="4197C9D9" w:rsidR="00B71BCA" w:rsidRPr="0065031D" w:rsidRDefault="00BF4FD8" w:rsidP="00B71BCA">
      <w:pPr>
        <w:pStyle w:val="ListParagraph"/>
        <w:numPr>
          <w:ilvl w:val="0"/>
          <w:numId w:val="17"/>
        </w:numPr>
        <w:spacing w:after="0" w:line="240" w:lineRule="auto"/>
        <w:jc w:val="both"/>
        <w:rPr>
          <w:rFonts w:ascii="Times New Roman" w:eastAsia="Times New Roman" w:hAnsi="Times New Roman" w:cs="Times New Roman"/>
          <w:sz w:val="24"/>
          <w:szCs w:val="24"/>
          <w:lang w:val="sr-Cyrl-CS"/>
        </w:rPr>
      </w:pPr>
      <w:r w:rsidRPr="0065031D">
        <w:rPr>
          <w:rFonts w:ascii="Times New Roman" w:eastAsia="Times New Roman" w:hAnsi="Times New Roman" w:cs="Times New Roman"/>
          <w:sz w:val="24"/>
          <w:szCs w:val="24"/>
          <w:lang w:val="sr-Cyrl-CS"/>
        </w:rPr>
        <w:t>задруге</w:t>
      </w:r>
    </w:p>
    <w:p w14:paraId="5C932B58" w14:textId="77777777" w:rsidR="001E51EF" w:rsidRDefault="00E01D9D" w:rsidP="00B71BCA">
      <w:pPr>
        <w:spacing w:after="0" w:line="240" w:lineRule="auto"/>
        <w:jc w:val="both"/>
        <w:rPr>
          <w:rFonts w:ascii="Times New Roman" w:eastAsia="Times New Roman" w:hAnsi="Times New Roman" w:cs="Times New Roman"/>
          <w:sz w:val="24"/>
          <w:szCs w:val="24"/>
          <w:lang w:val="sr-Cyrl-CS"/>
        </w:rPr>
      </w:pPr>
      <w:r w:rsidRPr="0065031D">
        <w:rPr>
          <w:rFonts w:ascii="Times New Roman" w:eastAsia="Times New Roman" w:hAnsi="Times New Roman" w:cs="Times New Roman"/>
          <w:sz w:val="24"/>
          <w:szCs w:val="24"/>
          <w:lang w:val="sr-Cyrl-CS"/>
        </w:rPr>
        <w:t>кој</w:t>
      </w:r>
      <w:r w:rsidR="00BF4FD8" w:rsidRPr="0065031D">
        <w:rPr>
          <w:rFonts w:ascii="Times New Roman" w:eastAsia="Times New Roman" w:hAnsi="Times New Roman" w:cs="Times New Roman"/>
          <w:sz w:val="24"/>
          <w:szCs w:val="24"/>
          <w:lang w:val="sr-Cyrl-CS"/>
        </w:rPr>
        <w:t>и</w:t>
      </w:r>
      <w:r w:rsidRPr="0065031D">
        <w:rPr>
          <w:rFonts w:ascii="Times New Roman" w:eastAsia="Times New Roman" w:hAnsi="Times New Roman" w:cs="Times New Roman"/>
          <w:sz w:val="24"/>
          <w:szCs w:val="24"/>
          <w:lang w:val="sr-Cyrl-CS"/>
        </w:rPr>
        <w:t xml:space="preserve"> су регистрован</w:t>
      </w:r>
      <w:r w:rsidR="00903CE1" w:rsidRPr="0065031D">
        <w:rPr>
          <w:rFonts w:ascii="Times New Roman" w:eastAsia="Times New Roman" w:hAnsi="Times New Roman" w:cs="Times New Roman"/>
          <w:sz w:val="24"/>
          <w:szCs w:val="24"/>
          <w:lang w:val="sr-Cyrl-CS"/>
        </w:rPr>
        <w:t>и</w:t>
      </w:r>
      <w:r w:rsidRPr="0065031D">
        <w:rPr>
          <w:rFonts w:ascii="Times New Roman" w:eastAsia="Times New Roman" w:hAnsi="Times New Roman" w:cs="Times New Roman"/>
          <w:sz w:val="24"/>
          <w:szCs w:val="24"/>
          <w:lang w:val="sr-Cyrl-CS"/>
        </w:rPr>
        <w:t xml:space="preserve"> у Агенцији за привредне регистре (у даљем тексту: АПР) и кој</w:t>
      </w:r>
      <w:r w:rsidR="00903CE1" w:rsidRPr="0065031D">
        <w:rPr>
          <w:rFonts w:ascii="Times New Roman" w:eastAsia="Times New Roman" w:hAnsi="Times New Roman" w:cs="Times New Roman"/>
          <w:sz w:val="24"/>
          <w:szCs w:val="24"/>
          <w:lang w:val="sr-Cyrl-CS"/>
        </w:rPr>
        <w:t>и</w:t>
      </w:r>
      <w:r w:rsidRPr="0065031D">
        <w:rPr>
          <w:rFonts w:ascii="Times New Roman" w:eastAsia="Times New Roman" w:hAnsi="Times New Roman" w:cs="Times New Roman"/>
          <w:sz w:val="24"/>
          <w:szCs w:val="24"/>
          <w:lang w:val="sr-Cyrl-CS"/>
        </w:rPr>
        <w:t xml:space="preserve"> своју привредну делатност за чију реализацију се средства потражују, обављају у сеоском подручју. </w:t>
      </w:r>
    </w:p>
    <w:bookmarkEnd w:id="1"/>
    <w:p w14:paraId="082ECED4" w14:textId="0A222FDF" w:rsidR="00B71BCA" w:rsidRPr="006D186F" w:rsidRDefault="00E01D9D" w:rsidP="00B71BCA">
      <w:pPr>
        <w:spacing w:after="0" w:line="240" w:lineRule="auto"/>
        <w:jc w:val="both"/>
        <w:rPr>
          <w:rFonts w:ascii="Times New Roman" w:eastAsia="Times New Roman" w:hAnsi="Times New Roman" w:cs="Times New Roman"/>
          <w:sz w:val="24"/>
          <w:szCs w:val="24"/>
          <w:lang w:val="sr-Cyrl-CS"/>
        </w:rPr>
      </w:pPr>
      <w:r w:rsidRPr="0065031D">
        <w:rPr>
          <w:rFonts w:ascii="Times New Roman" w:eastAsia="Times New Roman" w:hAnsi="Times New Roman" w:cs="Times New Roman"/>
          <w:sz w:val="24"/>
          <w:szCs w:val="24"/>
          <w:lang w:val="sr-Cyrl-CS"/>
        </w:rPr>
        <w:t xml:space="preserve">Сеоским </w:t>
      </w:r>
      <w:r w:rsidRPr="006D186F">
        <w:rPr>
          <w:rFonts w:ascii="Times New Roman" w:eastAsia="Times New Roman" w:hAnsi="Times New Roman" w:cs="Times New Roman"/>
          <w:sz w:val="24"/>
          <w:szCs w:val="24"/>
          <w:lang w:val="sr-Cyrl-CS"/>
        </w:rPr>
        <w:t xml:space="preserve">подручјем, у смислу овог програма, сматраће се свако подручје које се </w:t>
      </w:r>
      <w:r w:rsidRPr="001E51EF">
        <w:rPr>
          <w:rFonts w:ascii="Times New Roman" w:eastAsia="Times New Roman" w:hAnsi="Times New Roman" w:cs="Times New Roman"/>
          <w:b/>
          <w:sz w:val="28"/>
          <w:szCs w:val="28"/>
          <w:u w:val="single"/>
          <w:lang w:val="sr-Cyrl-CS"/>
        </w:rPr>
        <w:t>не налази</w:t>
      </w:r>
      <w:r w:rsidRPr="006D186F">
        <w:rPr>
          <w:rFonts w:ascii="Times New Roman" w:eastAsia="Times New Roman" w:hAnsi="Times New Roman" w:cs="Times New Roman"/>
          <w:sz w:val="24"/>
          <w:szCs w:val="24"/>
          <w:lang w:val="sr-Cyrl-CS"/>
        </w:rPr>
        <w:t xml:space="preserve"> на списку урбаних подручја дефинисаних у Прилогу бр.1.</w:t>
      </w:r>
    </w:p>
    <w:p w14:paraId="4E83A697" w14:textId="27AB25B2" w:rsidR="00BF4FD8" w:rsidRPr="006D186F" w:rsidRDefault="004A2063" w:rsidP="00903CE1">
      <w:pPr>
        <w:spacing w:after="0" w:line="240" w:lineRule="auto"/>
        <w:ind w:firstLine="720"/>
        <w:jc w:val="both"/>
        <w:rPr>
          <w:rFonts w:ascii="Times New Roman" w:eastAsia="Times New Roman" w:hAnsi="Times New Roman" w:cs="Times New Roman"/>
          <w:sz w:val="24"/>
          <w:szCs w:val="24"/>
          <w:lang w:val="sr-Cyrl-CS"/>
        </w:rPr>
      </w:pPr>
      <w:r w:rsidRPr="004A2063">
        <w:rPr>
          <w:rFonts w:ascii="Times New Roman" w:eastAsia="Times New Roman" w:hAnsi="Times New Roman" w:cs="Times New Roman"/>
          <w:sz w:val="24"/>
          <w:szCs w:val="24"/>
          <w:lang w:val="sr-Cyrl-CS"/>
        </w:rPr>
        <w:t xml:space="preserve">Средства опредељена Програмом намењена су за финансијску подршку постојећим предузетницама, задругама, као и микро привредним друштвима, која су регистрована у АПР, а чији је оснивач и законски заступник жена. У привредном друштву које има више оснивача, минимални удео, који мора бити у власништву једне или више жена, је 50%. </w:t>
      </w:r>
      <w:r w:rsidR="00BF4FD8" w:rsidRPr="00683F27">
        <w:rPr>
          <w:rFonts w:ascii="Times New Roman" w:eastAsia="Times New Roman" w:hAnsi="Times New Roman" w:cs="Times New Roman"/>
          <w:sz w:val="24"/>
          <w:szCs w:val="24"/>
          <w:lang w:val="sr-Cyrl-CS"/>
        </w:rPr>
        <w:t>У задругама већински број чланова морају бити жене.</w:t>
      </w:r>
    </w:p>
    <w:p w14:paraId="7A1041BF" w14:textId="7967FB47" w:rsidR="00021E33" w:rsidRDefault="00B71BCA" w:rsidP="00E01D9D">
      <w:pPr>
        <w:spacing w:after="0" w:line="240" w:lineRule="auto"/>
        <w:ind w:firstLine="720"/>
        <w:jc w:val="both"/>
        <w:rPr>
          <w:rFonts w:ascii="Times New Roman" w:eastAsia="Times New Roman" w:hAnsi="Times New Roman" w:cs="Times New Roman"/>
          <w:sz w:val="24"/>
          <w:szCs w:val="24"/>
          <w:lang w:val="sr-Cyrl-RS"/>
        </w:rPr>
      </w:pPr>
      <w:r w:rsidRPr="006D186F">
        <w:rPr>
          <w:rFonts w:ascii="Times New Roman" w:eastAsia="Times New Roman" w:hAnsi="Times New Roman" w:cs="Times New Roman"/>
          <w:sz w:val="24"/>
          <w:szCs w:val="24"/>
          <w:lang w:val="sr-Cyrl-CS"/>
        </w:rPr>
        <w:t>Оснивач привредног субјекта може бити искључиво физичко лице. Право да се пријаве на јавни позив имају и привредни субјекти чији оснивачи су физичка лица која су страни држављани са пребивалиштем у Републици Србији, уз испуњење свих осталих услова Програма.</w:t>
      </w:r>
      <w:r w:rsidR="00021E33" w:rsidRPr="006D186F">
        <w:rPr>
          <w:rFonts w:ascii="Times New Roman" w:eastAsia="Times New Roman" w:hAnsi="Times New Roman" w:cs="Times New Roman"/>
          <w:sz w:val="24"/>
          <w:szCs w:val="24"/>
          <w:lang w:val="sr-Cyrl-RS"/>
        </w:rPr>
        <w:tab/>
      </w:r>
    </w:p>
    <w:p w14:paraId="251FCA9B" w14:textId="415E6B3B" w:rsidR="004A2063" w:rsidRDefault="004A2063" w:rsidP="00E01D9D">
      <w:pPr>
        <w:spacing w:after="0" w:line="240" w:lineRule="auto"/>
        <w:ind w:firstLine="720"/>
        <w:jc w:val="both"/>
        <w:rPr>
          <w:rFonts w:ascii="Times New Roman" w:eastAsia="Times New Roman" w:hAnsi="Times New Roman" w:cs="Times New Roman"/>
          <w:sz w:val="24"/>
          <w:szCs w:val="24"/>
          <w:lang w:val="sr-Cyrl-RS"/>
        </w:rPr>
      </w:pPr>
      <w:r w:rsidRPr="004A2063">
        <w:rPr>
          <w:rFonts w:ascii="Times New Roman" w:eastAsia="Times New Roman" w:hAnsi="Times New Roman" w:cs="Times New Roman"/>
          <w:sz w:val="24"/>
          <w:szCs w:val="24"/>
          <w:lang w:val="sr-Cyrl-RS"/>
        </w:rPr>
        <w:t>Програм је намењен предузетницима, микро и малим правним лицима и задругама који у својој  производњи  користе 100% сировине домаћег порекла.</w:t>
      </w:r>
    </w:p>
    <w:p w14:paraId="5E448E66" w14:textId="77777777" w:rsidR="001E51EF" w:rsidRPr="006D186F" w:rsidRDefault="001E51EF" w:rsidP="00E01D9D">
      <w:pPr>
        <w:spacing w:after="0" w:line="240" w:lineRule="auto"/>
        <w:ind w:firstLine="720"/>
        <w:jc w:val="both"/>
        <w:rPr>
          <w:rFonts w:ascii="Times New Roman" w:eastAsia="Times New Roman" w:hAnsi="Times New Roman" w:cs="Times New Roman"/>
          <w:sz w:val="24"/>
          <w:szCs w:val="24"/>
          <w:lang w:val="sr-Cyrl-RS"/>
        </w:rPr>
      </w:pPr>
    </w:p>
    <w:p w14:paraId="57128E2A" w14:textId="77777777" w:rsidR="001E51EF" w:rsidRDefault="001E51EF" w:rsidP="001E51EF">
      <w:pPr>
        <w:spacing w:after="0" w:line="240" w:lineRule="auto"/>
        <w:ind w:firstLine="720"/>
        <w:jc w:val="both"/>
        <w:rPr>
          <w:rFonts w:ascii="Times New Roman" w:eastAsia="Times New Roman" w:hAnsi="Times New Roman" w:cs="Times New Roman"/>
          <w:b/>
          <w:sz w:val="24"/>
          <w:szCs w:val="24"/>
          <w:lang w:val="sr-Cyrl-RS"/>
        </w:rPr>
      </w:pPr>
      <w:r w:rsidRPr="00B9509C">
        <w:rPr>
          <w:rFonts w:ascii="Times New Roman" w:eastAsia="Times New Roman" w:hAnsi="Times New Roman" w:cs="Times New Roman"/>
          <w:b/>
          <w:sz w:val="24"/>
          <w:szCs w:val="24"/>
          <w:lang w:val="sr-Cyrl-RS"/>
        </w:rPr>
        <w:t>Уколико је укупан износ захтева за бесповратним средствима већи од износа расположивих средства, предност ће имати привредни субјекти који нису користили средства по истом програму у 202</w:t>
      </w:r>
      <w:r>
        <w:rPr>
          <w:rFonts w:ascii="Times New Roman" w:eastAsia="Times New Roman" w:hAnsi="Times New Roman" w:cs="Times New Roman"/>
          <w:b/>
          <w:sz w:val="24"/>
          <w:szCs w:val="24"/>
          <w:lang w:val="sr-Cyrl-RS"/>
        </w:rPr>
        <w:t>5</w:t>
      </w:r>
      <w:r w:rsidRPr="00B9509C">
        <w:rPr>
          <w:rFonts w:ascii="Times New Roman" w:eastAsia="Times New Roman" w:hAnsi="Times New Roman" w:cs="Times New Roman"/>
          <w:b/>
          <w:sz w:val="24"/>
          <w:szCs w:val="24"/>
          <w:lang w:val="sr-Cyrl-RS"/>
        </w:rPr>
        <w:t>. години.</w:t>
      </w:r>
    </w:p>
    <w:p w14:paraId="7DE4BED7" w14:textId="77777777" w:rsidR="001E51EF" w:rsidRDefault="001E51EF" w:rsidP="001E51EF">
      <w:pPr>
        <w:spacing w:after="0" w:line="240" w:lineRule="auto"/>
        <w:ind w:firstLine="720"/>
        <w:jc w:val="both"/>
        <w:rPr>
          <w:rFonts w:ascii="Times New Roman" w:eastAsia="Times New Roman" w:hAnsi="Times New Roman" w:cs="Times New Roman"/>
          <w:b/>
          <w:sz w:val="24"/>
          <w:szCs w:val="24"/>
          <w:lang w:val="sr-Cyrl-RS"/>
        </w:rPr>
      </w:pPr>
    </w:p>
    <w:p w14:paraId="3362BCAA" w14:textId="77777777" w:rsidR="00C46E13" w:rsidRPr="006D186F" w:rsidRDefault="00C46E13" w:rsidP="00021E33">
      <w:pPr>
        <w:spacing w:after="0" w:line="240" w:lineRule="auto"/>
        <w:jc w:val="both"/>
        <w:rPr>
          <w:rFonts w:ascii="Times New Roman" w:eastAsia="Times New Roman" w:hAnsi="Times New Roman" w:cs="Times New Roman"/>
          <w:b/>
          <w:sz w:val="24"/>
          <w:szCs w:val="24"/>
          <w:u w:val="single"/>
          <w:lang w:val="sr-Cyrl-RS"/>
        </w:rPr>
      </w:pPr>
    </w:p>
    <w:p w14:paraId="5CB74594" w14:textId="189E3E74" w:rsidR="00021E33" w:rsidRPr="006D186F" w:rsidRDefault="00021E33" w:rsidP="00021E33">
      <w:pPr>
        <w:spacing w:after="0" w:line="240" w:lineRule="auto"/>
        <w:jc w:val="both"/>
        <w:rPr>
          <w:rFonts w:ascii="Times New Roman" w:eastAsia="Times New Roman" w:hAnsi="Times New Roman" w:cs="Times New Roman"/>
          <w:b/>
          <w:sz w:val="24"/>
          <w:szCs w:val="24"/>
          <w:u w:val="single"/>
          <w:lang w:val="sr-Cyrl-RS"/>
        </w:rPr>
      </w:pPr>
      <w:r w:rsidRPr="006D186F">
        <w:rPr>
          <w:rFonts w:ascii="Times New Roman" w:eastAsia="Times New Roman" w:hAnsi="Times New Roman" w:cs="Times New Roman"/>
          <w:b/>
          <w:sz w:val="24"/>
          <w:szCs w:val="24"/>
          <w:u w:val="single"/>
          <w:lang w:val="sr-Cyrl-RS"/>
        </w:rPr>
        <w:t xml:space="preserve">2. Намена бесповратних средстава </w:t>
      </w:r>
    </w:p>
    <w:p w14:paraId="7DF52F14" w14:textId="77777777" w:rsidR="00021E33" w:rsidRPr="006D186F" w:rsidRDefault="00021E33" w:rsidP="00021E33">
      <w:pPr>
        <w:spacing w:after="0" w:line="240" w:lineRule="auto"/>
        <w:ind w:firstLine="480"/>
        <w:jc w:val="both"/>
        <w:rPr>
          <w:rFonts w:ascii="Times New Roman" w:eastAsia="Times New Roman" w:hAnsi="Times New Roman" w:cs="Times New Roman"/>
          <w:sz w:val="24"/>
          <w:szCs w:val="24"/>
          <w:lang w:val="sr-Cyrl-RS"/>
        </w:rPr>
      </w:pPr>
    </w:p>
    <w:p w14:paraId="78FE7B38" w14:textId="6F0C9F4E" w:rsidR="004A2063" w:rsidRPr="004A2063" w:rsidRDefault="00021E33" w:rsidP="004A2063">
      <w:pPr>
        <w:spacing w:after="0" w:line="240" w:lineRule="auto"/>
        <w:jc w:val="both"/>
        <w:rPr>
          <w:rFonts w:ascii="Times New Roman" w:eastAsia="Times New Roman" w:hAnsi="Times New Roman" w:cs="Times New Roman"/>
          <w:b/>
          <w:sz w:val="24"/>
          <w:szCs w:val="24"/>
          <w:lang w:val="sr-Cyrl-CS"/>
        </w:rPr>
      </w:pPr>
      <w:r w:rsidRPr="006D186F">
        <w:rPr>
          <w:rFonts w:ascii="Times New Roman" w:eastAsia="Times New Roman" w:hAnsi="Times New Roman" w:cs="Times New Roman"/>
          <w:b/>
          <w:sz w:val="24"/>
          <w:szCs w:val="24"/>
          <w:lang w:val="sr-Latn-RS"/>
        </w:rPr>
        <w:t>2.1</w:t>
      </w:r>
      <w:r w:rsidR="005261EF" w:rsidRPr="006D186F">
        <w:rPr>
          <w:rFonts w:ascii="Times New Roman" w:eastAsia="Times New Roman" w:hAnsi="Times New Roman" w:cs="Times New Roman"/>
          <w:b/>
          <w:sz w:val="24"/>
          <w:szCs w:val="24"/>
          <w:lang w:val="sr-Cyrl-RS"/>
        </w:rPr>
        <w:t>.</w:t>
      </w:r>
      <w:r w:rsidRPr="006D186F">
        <w:rPr>
          <w:rFonts w:ascii="Times New Roman" w:eastAsia="Times New Roman" w:hAnsi="Times New Roman" w:cs="Times New Roman"/>
          <w:sz w:val="24"/>
          <w:szCs w:val="24"/>
          <w:lang w:val="sr-Latn-RS"/>
        </w:rPr>
        <w:t xml:space="preserve"> </w:t>
      </w:r>
      <w:r w:rsidRPr="006D186F">
        <w:rPr>
          <w:rFonts w:ascii="Times New Roman" w:eastAsia="Times New Roman" w:hAnsi="Times New Roman" w:cs="Times New Roman"/>
          <w:b/>
          <w:sz w:val="24"/>
          <w:szCs w:val="24"/>
          <w:lang w:val="sr-Cyrl-CS"/>
        </w:rPr>
        <w:t>Средства опреде</w:t>
      </w:r>
      <w:r w:rsidR="00C46E13" w:rsidRPr="006D186F">
        <w:rPr>
          <w:rFonts w:ascii="Times New Roman" w:eastAsia="Times New Roman" w:hAnsi="Times New Roman" w:cs="Times New Roman"/>
          <w:b/>
          <w:sz w:val="24"/>
          <w:szCs w:val="24"/>
          <w:lang w:val="sr-Cyrl-CS"/>
        </w:rPr>
        <w:t xml:space="preserve">љена Програмом намењена су за </w:t>
      </w:r>
      <w:r w:rsidRPr="006D186F">
        <w:rPr>
          <w:rFonts w:ascii="Times New Roman" w:eastAsia="Times New Roman" w:hAnsi="Times New Roman" w:cs="Times New Roman"/>
          <w:b/>
          <w:sz w:val="24"/>
          <w:szCs w:val="24"/>
          <w:lang w:val="sr-Cyrl-CS"/>
        </w:rPr>
        <w:t>финансирање набавке:</w:t>
      </w:r>
    </w:p>
    <w:p w14:paraId="55CA0289" w14:textId="77777777" w:rsidR="004A2063" w:rsidRPr="004A2063" w:rsidRDefault="004A2063" w:rsidP="004A2063">
      <w:pPr>
        <w:spacing w:after="0" w:line="240" w:lineRule="auto"/>
        <w:ind w:firstLine="720"/>
        <w:jc w:val="both"/>
        <w:rPr>
          <w:rFonts w:ascii="Times New Roman" w:eastAsia="Times New Roman" w:hAnsi="Times New Roman" w:cs="Times New Roman"/>
          <w:sz w:val="24"/>
          <w:szCs w:val="24"/>
          <w:lang w:val="sr-Cyrl-CS"/>
        </w:rPr>
      </w:pPr>
    </w:p>
    <w:p w14:paraId="41D030E3" w14:textId="77777777" w:rsidR="004A2063" w:rsidRPr="004A2063" w:rsidRDefault="004A2063" w:rsidP="004A2063">
      <w:pPr>
        <w:spacing w:after="0" w:line="240" w:lineRule="auto"/>
        <w:ind w:firstLine="720"/>
        <w:jc w:val="both"/>
        <w:rPr>
          <w:rFonts w:ascii="Times New Roman" w:eastAsia="Times New Roman" w:hAnsi="Times New Roman" w:cs="Times New Roman"/>
          <w:sz w:val="24"/>
          <w:szCs w:val="24"/>
          <w:lang w:val="sr-Cyrl-CS"/>
        </w:rPr>
      </w:pPr>
      <w:r w:rsidRPr="004A2063">
        <w:rPr>
          <w:rFonts w:ascii="Times New Roman" w:eastAsia="Times New Roman" w:hAnsi="Times New Roman" w:cs="Times New Roman"/>
          <w:sz w:val="24"/>
          <w:szCs w:val="24"/>
          <w:lang w:val="sr-Cyrl-CS"/>
        </w:rPr>
        <w:t>1)</w:t>
      </w:r>
      <w:r w:rsidRPr="004A2063">
        <w:rPr>
          <w:rFonts w:ascii="Times New Roman" w:eastAsia="Times New Roman" w:hAnsi="Times New Roman" w:cs="Times New Roman"/>
          <w:sz w:val="24"/>
          <w:szCs w:val="24"/>
          <w:lang w:val="sr-Cyrl-CS"/>
        </w:rPr>
        <w:tab/>
      </w:r>
      <w:bookmarkStart w:id="2" w:name="_Hlk223088158"/>
      <w:r w:rsidRPr="004A2063">
        <w:rPr>
          <w:rFonts w:ascii="Times New Roman" w:eastAsia="Times New Roman" w:hAnsi="Times New Roman" w:cs="Times New Roman"/>
          <w:sz w:val="24"/>
          <w:szCs w:val="24"/>
          <w:lang w:val="sr-Cyrl-CS"/>
        </w:rPr>
        <w:t xml:space="preserve">нове опреме, машина/алата, нове рачунарске опреме, софтверске лиценце, укључених у процес производње и </w:t>
      </w:r>
      <w:bookmarkEnd w:id="2"/>
    </w:p>
    <w:p w14:paraId="6AF05C9D" w14:textId="77777777" w:rsidR="004A2063" w:rsidRPr="004A2063" w:rsidRDefault="004A2063" w:rsidP="004A2063">
      <w:pPr>
        <w:spacing w:after="0" w:line="240" w:lineRule="auto"/>
        <w:ind w:firstLine="720"/>
        <w:jc w:val="both"/>
        <w:rPr>
          <w:rFonts w:ascii="Times New Roman" w:eastAsia="Times New Roman" w:hAnsi="Times New Roman" w:cs="Times New Roman"/>
          <w:sz w:val="24"/>
          <w:szCs w:val="24"/>
          <w:lang w:val="sr-Cyrl-CS"/>
        </w:rPr>
      </w:pPr>
      <w:r w:rsidRPr="004A2063">
        <w:rPr>
          <w:rFonts w:ascii="Times New Roman" w:eastAsia="Times New Roman" w:hAnsi="Times New Roman" w:cs="Times New Roman"/>
          <w:sz w:val="24"/>
          <w:szCs w:val="24"/>
          <w:lang w:val="sr-Cyrl-CS"/>
        </w:rPr>
        <w:t>2)</w:t>
      </w:r>
      <w:r w:rsidRPr="004A2063">
        <w:rPr>
          <w:rFonts w:ascii="Times New Roman" w:eastAsia="Times New Roman" w:hAnsi="Times New Roman" w:cs="Times New Roman"/>
          <w:sz w:val="24"/>
          <w:szCs w:val="24"/>
          <w:lang w:val="sr-Cyrl-CS"/>
        </w:rPr>
        <w:tab/>
        <w:t>репроматеријала чији трошкови набавке могу да учествују до 25% у структури укупног улагања за која се потражују средства Програма.</w:t>
      </w:r>
    </w:p>
    <w:p w14:paraId="09E08C6F" w14:textId="72A80579" w:rsidR="00E01D45" w:rsidRDefault="00E01D45" w:rsidP="005261EF">
      <w:pPr>
        <w:spacing w:after="0" w:line="240" w:lineRule="auto"/>
        <w:jc w:val="both"/>
        <w:rPr>
          <w:rFonts w:ascii="Times New Roman" w:eastAsia="Times New Roman" w:hAnsi="Times New Roman" w:cs="Times New Roman"/>
          <w:b/>
          <w:sz w:val="24"/>
          <w:szCs w:val="24"/>
          <w:lang w:val="sr-Cyrl-CS"/>
        </w:rPr>
      </w:pPr>
    </w:p>
    <w:p w14:paraId="5E39BF9D" w14:textId="63B24E32" w:rsidR="001E51EF" w:rsidRPr="001E51EF" w:rsidRDefault="001E51EF" w:rsidP="001E51EF">
      <w:pPr>
        <w:spacing w:after="0" w:line="240" w:lineRule="auto"/>
        <w:jc w:val="both"/>
        <w:rPr>
          <w:rFonts w:ascii="Times New Roman" w:eastAsia="Times New Roman" w:hAnsi="Times New Roman" w:cs="Times New Roman"/>
          <w:b/>
          <w:sz w:val="24"/>
          <w:szCs w:val="24"/>
          <w:lang w:val="sr-Cyrl-CS"/>
        </w:rPr>
      </w:pPr>
      <w:r w:rsidRPr="001E51EF">
        <w:rPr>
          <w:rFonts w:ascii="Times New Roman" w:eastAsia="Times New Roman" w:hAnsi="Times New Roman" w:cs="Times New Roman"/>
          <w:b/>
          <w:sz w:val="24"/>
          <w:szCs w:val="24"/>
          <w:lang w:val="sr-Cyrl-CS"/>
        </w:rPr>
        <w:t>Под набавком рачунарске опреме подразумева се опрема намењена искључиво  обављању делатности којом се бави привредни субјекат. Рачунарска опрема мора бити нова и намењена за професионалну употребу.</w:t>
      </w:r>
    </w:p>
    <w:p w14:paraId="6878DA5A" w14:textId="77777777" w:rsidR="001E51EF" w:rsidRPr="001E51EF" w:rsidRDefault="001E51EF" w:rsidP="001E51EF">
      <w:pPr>
        <w:spacing w:after="0" w:line="240" w:lineRule="auto"/>
        <w:jc w:val="both"/>
        <w:rPr>
          <w:rFonts w:ascii="Times New Roman" w:eastAsia="Times New Roman" w:hAnsi="Times New Roman" w:cs="Times New Roman"/>
          <w:b/>
          <w:sz w:val="24"/>
          <w:szCs w:val="24"/>
          <w:lang w:val="sr-Cyrl-CS"/>
        </w:rPr>
      </w:pPr>
    </w:p>
    <w:p w14:paraId="7F5D933F" w14:textId="4A6ECD2C" w:rsidR="001E51EF" w:rsidRPr="001E51EF" w:rsidRDefault="001E51EF" w:rsidP="001E51EF">
      <w:pPr>
        <w:spacing w:after="0" w:line="240" w:lineRule="auto"/>
        <w:jc w:val="both"/>
        <w:rPr>
          <w:rFonts w:ascii="Times New Roman" w:eastAsia="Times New Roman" w:hAnsi="Times New Roman" w:cs="Times New Roman"/>
          <w:b/>
          <w:sz w:val="24"/>
          <w:szCs w:val="24"/>
          <w:lang w:val="sr-Cyrl-CS"/>
        </w:rPr>
      </w:pPr>
      <w:r w:rsidRPr="001E51EF">
        <w:rPr>
          <w:rFonts w:ascii="Times New Roman" w:eastAsia="Times New Roman" w:hAnsi="Times New Roman" w:cs="Times New Roman"/>
          <w:b/>
          <w:sz w:val="24"/>
          <w:szCs w:val="24"/>
          <w:lang w:val="sr-Cyrl-CS"/>
        </w:rPr>
        <w:t>Под набавком софтвера (софтверске лиценце) подразумева се професионална опрема намењена искључиво обављању делатности којом се бави привредни субјекат. Не финансира се израда софтвера за индивидуалне потребе, већ искључиво готови софтвери, односно софтверске лиценце. При обради захтева анализираће се и испоручилац софтвера, с тим у вези исти мора да се већ бави прометом / продајом лиценци и да није почетник у пословању.</w:t>
      </w:r>
    </w:p>
    <w:p w14:paraId="43E6CEF3" w14:textId="77777777" w:rsidR="001E51EF" w:rsidRPr="001E51EF" w:rsidRDefault="001E51EF" w:rsidP="001E51EF">
      <w:pPr>
        <w:spacing w:after="0" w:line="240" w:lineRule="auto"/>
        <w:jc w:val="both"/>
        <w:rPr>
          <w:rFonts w:ascii="Times New Roman" w:eastAsia="Times New Roman" w:hAnsi="Times New Roman" w:cs="Times New Roman"/>
          <w:b/>
          <w:sz w:val="24"/>
          <w:szCs w:val="24"/>
          <w:lang w:val="sr-Cyrl-CS"/>
        </w:rPr>
      </w:pPr>
    </w:p>
    <w:p w14:paraId="32E6F961" w14:textId="089E0BE2" w:rsidR="001E51EF" w:rsidRDefault="001E51EF" w:rsidP="001E51EF">
      <w:pPr>
        <w:spacing w:after="0" w:line="240" w:lineRule="auto"/>
        <w:jc w:val="both"/>
        <w:rPr>
          <w:rFonts w:ascii="Times New Roman" w:eastAsia="Times New Roman" w:hAnsi="Times New Roman" w:cs="Times New Roman"/>
          <w:b/>
          <w:sz w:val="24"/>
          <w:szCs w:val="24"/>
          <w:lang w:val="sr-Cyrl-CS"/>
        </w:rPr>
      </w:pPr>
      <w:r w:rsidRPr="001E51EF">
        <w:rPr>
          <w:rFonts w:ascii="Times New Roman" w:eastAsia="Times New Roman" w:hAnsi="Times New Roman" w:cs="Times New Roman"/>
          <w:b/>
          <w:sz w:val="24"/>
          <w:szCs w:val="24"/>
          <w:lang w:val="sr-Cyrl-CS"/>
        </w:rPr>
        <w:t>Мобилни телефони нису предвиђени за финансирање средствима Програма.</w:t>
      </w:r>
    </w:p>
    <w:p w14:paraId="21327069" w14:textId="77777777" w:rsidR="001E51EF" w:rsidRDefault="001E51EF" w:rsidP="005261EF">
      <w:pPr>
        <w:spacing w:after="0" w:line="240" w:lineRule="auto"/>
        <w:jc w:val="both"/>
        <w:rPr>
          <w:rFonts w:ascii="Times New Roman" w:eastAsia="Times New Roman" w:hAnsi="Times New Roman" w:cs="Times New Roman"/>
          <w:b/>
          <w:sz w:val="24"/>
          <w:szCs w:val="24"/>
          <w:lang w:val="sr-Cyrl-CS"/>
        </w:rPr>
      </w:pPr>
    </w:p>
    <w:p w14:paraId="25195565" w14:textId="176E9F43" w:rsidR="00021E33" w:rsidRPr="006D186F" w:rsidRDefault="00021E33" w:rsidP="005261EF">
      <w:pPr>
        <w:spacing w:after="0" w:line="240" w:lineRule="auto"/>
        <w:jc w:val="both"/>
        <w:rPr>
          <w:rFonts w:ascii="Times New Roman" w:eastAsia="Times New Roman" w:hAnsi="Times New Roman" w:cs="Times New Roman"/>
          <w:b/>
          <w:sz w:val="24"/>
          <w:szCs w:val="24"/>
          <w:lang w:val="sr-Cyrl-CS"/>
        </w:rPr>
      </w:pPr>
      <w:r w:rsidRPr="006D186F">
        <w:rPr>
          <w:rFonts w:ascii="Times New Roman" w:eastAsia="Times New Roman" w:hAnsi="Times New Roman" w:cs="Times New Roman"/>
          <w:b/>
          <w:sz w:val="24"/>
          <w:szCs w:val="24"/>
          <w:lang w:val="sr-Cyrl-CS"/>
        </w:rPr>
        <w:t>2.2</w:t>
      </w:r>
      <w:r w:rsidR="005261EF" w:rsidRPr="006D186F">
        <w:rPr>
          <w:rFonts w:ascii="Times New Roman" w:eastAsia="Times New Roman" w:hAnsi="Times New Roman" w:cs="Times New Roman"/>
          <w:b/>
          <w:sz w:val="24"/>
          <w:szCs w:val="24"/>
          <w:lang w:val="sr-Cyrl-CS"/>
        </w:rPr>
        <w:t>.</w:t>
      </w:r>
      <w:r w:rsidRPr="006D186F">
        <w:rPr>
          <w:rFonts w:ascii="Times New Roman" w:eastAsia="Times New Roman" w:hAnsi="Times New Roman" w:cs="Times New Roman"/>
          <w:b/>
          <w:sz w:val="24"/>
          <w:szCs w:val="24"/>
          <w:lang w:val="sr-Cyrl-CS"/>
        </w:rPr>
        <w:t xml:space="preserve"> Средства за реализацију Програма се </w:t>
      </w:r>
      <w:r w:rsidRPr="00903CE1">
        <w:rPr>
          <w:rFonts w:ascii="Times New Roman" w:eastAsia="Times New Roman" w:hAnsi="Times New Roman" w:cs="Times New Roman"/>
          <w:b/>
          <w:sz w:val="24"/>
          <w:szCs w:val="24"/>
          <w:u w:val="single"/>
          <w:lang w:val="sr-Cyrl-CS"/>
        </w:rPr>
        <w:t>не могу</w:t>
      </w:r>
      <w:r w:rsidRPr="006D186F">
        <w:rPr>
          <w:rFonts w:ascii="Times New Roman" w:eastAsia="Times New Roman" w:hAnsi="Times New Roman" w:cs="Times New Roman"/>
          <w:b/>
          <w:sz w:val="24"/>
          <w:szCs w:val="24"/>
          <w:lang w:val="sr-Cyrl-CS"/>
        </w:rPr>
        <w:t xml:space="preserve"> користити за:</w:t>
      </w:r>
    </w:p>
    <w:p w14:paraId="4F759945" w14:textId="77777777" w:rsidR="00FF5039" w:rsidRPr="006D186F" w:rsidRDefault="00FF5039" w:rsidP="00FF5039">
      <w:pPr>
        <w:spacing w:after="0" w:line="240" w:lineRule="auto"/>
        <w:ind w:firstLine="426"/>
        <w:jc w:val="both"/>
        <w:rPr>
          <w:rFonts w:ascii="Times New Roman" w:eastAsia="Times New Roman" w:hAnsi="Times New Roman" w:cs="Times New Roman"/>
          <w:sz w:val="24"/>
          <w:szCs w:val="24"/>
          <w:lang w:val="sr-Cyrl-CS"/>
        </w:rPr>
      </w:pPr>
      <w:r w:rsidRPr="006D186F">
        <w:rPr>
          <w:rFonts w:ascii="Times New Roman" w:eastAsia="Times New Roman" w:hAnsi="Times New Roman" w:cs="Times New Roman"/>
          <w:sz w:val="24"/>
          <w:szCs w:val="24"/>
          <w:lang w:val="sr-Cyrl-CS"/>
        </w:rPr>
        <w:t xml:space="preserve">1) покривање трошкова који су у вези са набавком опреме као што су: царински и административни трошкови, трошкови транспорта, шпедиције, складиштења и манипулације и др.; </w:t>
      </w:r>
    </w:p>
    <w:p w14:paraId="6D85D065" w14:textId="77777777" w:rsidR="00FF5039" w:rsidRPr="006D186F" w:rsidRDefault="00FF5039" w:rsidP="00FF5039">
      <w:pPr>
        <w:spacing w:after="0" w:line="240" w:lineRule="auto"/>
        <w:ind w:firstLine="426"/>
        <w:jc w:val="both"/>
        <w:rPr>
          <w:rFonts w:ascii="Times New Roman" w:eastAsia="Times New Roman" w:hAnsi="Times New Roman" w:cs="Times New Roman"/>
          <w:sz w:val="24"/>
          <w:szCs w:val="24"/>
          <w:lang w:val="sr-Cyrl-CS"/>
        </w:rPr>
      </w:pPr>
      <w:r w:rsidRPr="006D186F">
        <w:rPr>
          <w:rFonts w:ascii="Times New Roman" w:eastAsia="Times New Roman" w:hAnsi="Times New Roman" w:cs="Times New Roman"/>
          <w:sz w:val="24"/>
          <w:szCs w:val="24"/>
          <w:lang w:val="sr-Cyrl-CS"/>
        </w:rPr>
        <w:t>2) рефундацију средстава за већ набављену (авансирану, плаћену или испоручену) опрему и репроматеријал;</w:t>
      </w:r>
    </w:p>
    <w:p w14:paraId="419894D9" w14:textId="77777777" w:rsidR="00FF5039" w:rsidRPr="006D186F" w:rsidRDefault="00FF5039" w:rsidP="00FF5039">
      <w:pPr>
        <w:spacing w:after="0" w:line="240" w:lineRule="auto"/>
        <w:ind w:firstLine="426"/>
        <w:jc w:val="both"/>
        <w:rPr>
          <w:rFonts w:ascii="Times New Roman" w:eastAsia="Times New Roman" w:hAnsi="Times New Roman" w:cs="Times New Roman"/>
          <w:sz w:val="24"/>
          <w:szCs w:val="24"/>
          <w:lang w:val="sr-Cyrl-CS"/>
        </w:rPr>
      </w:pPr>
      <w:r w:rsidRPr="006D186F">
        <w:rPr>
          <w:rFonts w:ascii="Times New Roman" w:eastAsia="Times New Roman" w:hAnsi="Times New Roman" w:cs="Times New Roman"/>
          <w:sz w:val="24"/>
          <w:szCs w:val="24"/>
          <w:lang w:val="sr-Cyrl-CS"/>
        </w:rPr>
        <w:t>3) зајмове и рате за отплату кредита, као и за репрограм кредитa;</w:t>
      </w:r>
    </w:p>
    <w:p w14:paraId="159320E0" w14:textId="5054764D" w:rsidR="00FF5039" w:rsidRPr="006D186F" w:rsidRDefault="00FF5039" w:rsidP="00FF5039">
      <w:pPr>
        <w:spacing w:after="0" w:line="240" w:lineRule="auto"/>
        <w:ind w:firstLine="426"/>
        <w:jc w:val="both"/>
        <w:rPr>
          <w:rFonts w:ascii="Times New Roman" w:eastAsia="Times New Roman" w:hAnsi="Times New Roman" w:cs="Times New Roman"/>
          <w:sz w:val="24"/>
          <w:szCs w:val="24"/>
          <w:lang w:val="sr-Cyrl-CS"/>
        </w:rPr>
      </w:pPr>
      <w:r w:rsidRPr="006D186F">
        <w:rPr>
          <w:rFonts w:ascii="Times New Roman" w:eastAsia="Times New Roman" w:hAnsi="Times New Roman" w:cs="Times New Roman"/>
          <w:sz w:val="24"/>
          <w:szCs w:val="24"/>
          <w:lang w:val="sr-Cyrl-CS"/>
        </w:rPr>
        <w:t>4) набавку опреме коју подносилац захтева за доделу бесповратних средстава сам производи и</w:t>
      </w:r>
    </w:p>
    <w:p w14:paraId="51329486" w14:textId="3B4F6031" w:rsidR="005261EF" w:rsidRPr="006D186F" w:rsidRDefault="00FF5039" w:rsidP="00FF5039">
      <w:pPr>
        <w:spacing w:after="0" w:line="240" w:lineRule="auto"/>
        <w:ind w:firstLine="426"/>
        <w:jc w:val="both"/>
        <w:rPr>
          <w:rFonts w:ascii="Times New Roman" w:eastAsia="Times New Roman" w:hAnsi="Times New Roman" w:cs="Times New Roman"/>
          <w:sz w:val="24"/>
          <w:szCs w:val="24"/>
          <w:lang w:val="sr-Cyrl-CS"/>
        </w:rPr>
      </w:pPr>
      <w:r w:rsidRPr="006D186F">
        <w:rPr>
          <w:rFonts w:ascii="Times New Roman" w:eastAsia="Times New Roman" w:hAnsi="Times New Roman" w:cs="Times New Roman"/>
          <w:sz w:val="24"/>
          <w:szCs w:val="24"/>
          <w:lang w:val="sr-Cyrl-CS"/>
        </w:rPr>
        <w:t>5) остале трошкове који нису у складу са наменом Програма.</w:t>
      </w:r>
    </w:p>
    <w:p w14:paraId="6F29FCCF" w14:textId="3D8ACC89" w:rsidR="00FF5039" w:rsidRDefault="00FF5039" w:rsidP="00FF5039">
      <w:pPr>
        <w:spacing w:after="0" w:line="240" w:lineRule="auto"/>
        <w:ind w:firstLine="426"/>
        <w:jc w:val="both"/>
        <w:rPr>
          <w:rFonts w:ascii="Times New Roman" w:eastAsia="Times New Roman" w:hAnsi="Times New Roman" w:cs="Times New Roman"/>
          <w:snapToGrid w:val="0"/>
          <w:sz w:val="24"/>
          <w:szCs w:val="24"/>
          <w:lang w:val="sr-Cyrl-CS"/>
        </w:rPr>
      </w:pPr>
    </w:p>
    <w:p w14:paraId="10D57AD7" w14:textId="284CA583" w:rsidR="00A8188C" w:rsidRPr="006D186F" w:rsidRDefault="00A8188C" w:rsidP="00FF5039">
      <w:pPr>
        <w:spacing w:after="0" w:line="240" w:lineRule="auto"/>
        <w:ind w:firstLine="426"/>
        <w:jc w:val="both"/>
        <w:rPr>
          <w:rFonts w:ascii="Times New Roman" w:eastAsia="Times New Roman" w:hAnsi="Times New Roman" w:cs="Times New Roman"/>
          <w:snapToGrid w:val="0"/>
          <w:sz w:val="24"/>
          <w:szCs w:val="24"/>
          <w:lang w:val="sr-Cyrl-CS"/>
        </w:rPr>
      </w:pPr>
      <w:r>
        <w:rPr>
          <w:rFonts w:ascii="Times New Roman" w:eastAsia="Times New Roman" w:hAnsi="Times New Roman" w:cs="Times New Roman"/>
          <w:snapToGrid w:val="0"/>
          <w:sz w:val="24"/>
          <w:szCs w:val="24"/>
          <w:lang w:val="sr-Cyrl-CS"/>
        </w:rPr>
        <w:t xml:space="preserve">Набавка репроматеријала не може бити целокупно инвестиционо улагање већ само до 25% </w:t>
      </w:r>
      <w:r w:rsidR="00857DD7">
        <w:rPr>
          <w:rFonts w:ascii="Times New Roman" w:eastAsia="Times New Roman" w:hAnsi="Times New Roman" w:cs="Times New Roman"/>
          <w:snapToGrid w:val="0"/>
          <w:sz w:val="24"/>
          <w:szCs w:val="24"/>
          <w:lang w:val="sr-Cyrl-CS"/>
        </w:rPr>
        <w:t xml:space="preserve">укупне вредности </w:t>
      </w:r>
      <w:r>
        <w:rPr>
          <w:rFonts w:ascii="Times New Roman" w:eastAsia="Times New Roman" w:hAnsi="Times New Roman" w:cs="Times New Roman"/>
          <w:snapToGrid w:val="0"/>
          <w:sz w:val="24"/>
          <w:szCs w:val="24"/>
          <w:lang w:val="sr-Cyrl-CS"/>
        </w:rPr>
        <w:t>док се преостали део мора односити на опрему.</w:t>
      </w:r>
    </w:p>
    <w:p w14:paraId="59356368" w14:textId="77777777" w:rsidR="005261EF" w:rsidRPr="006D186F" w:rsidRDefault="005261EF" w:rsidP="005261EF">
      <w:pPr>
        <w:spacing w:after="0" w:line="240" w:lineRule="auto"/>
        <w:ind w:firstLine="480"/>
        <w:jc w:val="both"/>
        <w:rPr>
          <w:rFonts w:ascii="Times New Roman" w:hAnsi="Times New Roman"/>
          <w:noProof/>
          <w:sz w:val="24"/>
          <w:szCs w:val="24"/>
          <w:lang w:val="sr-Cyrl-RS"/>
        </w:rPr>
      </w:pPr>
      <w:r w:rsidRPr="006D186F">
        <w:rPr>
          <w:rFonts w:ascii="Times New Roman" w:hAnsi="Times New Roman"/>
          <w:noProof/>
          <w:sz w:val="24"/>
          <w:szCs w:val="24"/>
          <w:lang w:val="sr-Cyrl-RS"/>
        </w:rPr>
        <w:t>Сврха и намена инвестиционог улагања мора бити у складу са природом делатности привредног субјекта.</w:t>
      </w:r>
    </w:p>
    <w:p w14:paraId="7B4E3922" w14:textId="3ACCCF08" w:rsidR="005261EF" w:rsidRPr="006D186F" w:rsidRDefault="005261EF" w:rsidP="00252C29">
      <w:pPr>
        <w:spacing w:after="0" w:line="240" w:lineRule="auto"/>
        <w:ind w:firstLine="480"/>
        <w:jc w:val="both"/>
        <w:rPr>
          <w:rFonts w:ascii="Times New Roman" w:hAnsi="Times New Roman"/>
          <w:noProof/>
          <w:sz w:val="24"/>
          <w:szCs w:val="24"/>
          <w:lang w:val="sr-Cyrl-CS"/>
        </w:rPr>
      </w:pPr>
      <w:r w:rsidRPr="006D186F">
        <w:rPr>
          <w:rFonts w:ascii="Times New Roman" w:hAnsi="Times New Roman"/>
          <w:noProof/>
          <w:sz w:val="24"/>
          <w:szCs w:val="24"/>
          <w:lang w:val="sr-Cyrl-CS"/>
        </w:rPr>
        <w:t>Средства по овом програму не могу</w:t>
      </w:r>
      <w:r w:rsidR="000F6188" w:rsidRPr="006D186F">
        <w:rPr>
          <w:rFonts w:ascii="Times New Roman" w:hAnsi="Times New Roman"/>
          <w:noProof/>
          <w:sz w:val="24"/>
          <w:szCs w:val="24"/>
          <w:lang w:val="sr-Cyrl-CS"/>
        </w:rPr>
        <w:t xml:space="preserve"> се користити за набавку опреме</w:t>
      </w:r>
      <w:r w:rsidRPr="006D186F">
        <w:rPr>
          <w:rFonts w:ascii="Times New Roman" w:hAnsi="Times New Roman"/>
          <w:noProof/>
          <w:sz w:val="24"/>
          <w:szCs w:val="24"/>
          <w:lang w:val="sr-Cyrl-CS"/>
        </w:rPr>
        <w:t xml:space="preserve"> превасходно намењене даљем изнајмљивању или опреме која ради на принципу самоуслуживања, као ни у сврху шпекулативних радњи.</w:t>
      </w:r>
    </w:p>
    <w:p w14:paraId="467D248D" w14:textId="77777777" w:rsidR="00FF5039" w:rsidRPr="006D186F" w:rsidRDefault="00FF5039" w:rsidP="00021E33">
      <w:pPr>
        <w:spacing w:after="0" w:line="240" w:lineRule="auto"/>
        <w:ind w:firstLine="480"/>
        <w:jc w:val="both"/>
        <w:rPr>
          <w:rFonts w:ascii="Times New Roman" w:hAnsi="Times New Roman"/>
          <w:noProof/>
          <w:sz w:val="24"/>
          <w:szCs w:val="24"/>
          <w:lang w:val="sr-Cyrl-CS"/>
        </w:rPr>
      </w:pPr>
      <w:r w:rsidRPr="006D186F">
        <w:rPr>
          <w:rFonts w:ascii="Times New Roman" w:hAnsi="Times New Roman"/>
          <w:noProof/>
          <w:sz w:val="24"/>
          <w:szCs w:val="24"/>
          <w:lang w:val="sr-Cyrl-CS"/>
        </w:rPr>
        <w:t>Средства се не могу користити за набавку ручног алата, као ни возила.</w:t>
      </w:r>
    </w:p>
    <w:p w14:paraId="523B3DA6" w14:textId="27B0D8E2" w:rsidR="00021E33" w:rsidRPr="006D186F" w:rsidRDefault="00021E33" w:rsidP="00021E33">
      <w:pPr>
        <w:spacing w:after="0" w:line="240" w:lineRule="auto"/>
        <w:ind w:firstLine="480"/>
        <w:jc w:val="both"/>
        <w:rPr>
          <w:rFonts w:ascii="Times New Roman" w:eastAsia="Times New Roman" w:hAnsi="Times New Roman" w:cs="Times New Roman"/>
          <w:sz w:val="24"/>
          <w:szCs w:val="24"/>
          <w:lang w:val="sr-Cyrl-CS"/>
        </w:rPr>
      </w:pPr>
      <w:r w:rsidRPr="006D186F">
        <w:rPr>
          <w:rFonts w:ascii="Times New Roman" w:eastAsia="Times New Roman" w:hAnsi="Times New Roman" w:cs="Times New Roman"/>
          <w:sz w:val="24"/>
          <w:szCs w:val="24"/>
          <w:lang w:val="sr-Cyrl-CS"/>
        </w:rPr>
        <w:t xml:space="preserve">Трошкови монтаже, инсталирања опреме, и обуке могу бити признати уколико су исказани као посебне ставке на истој профактури. </w:t>
      </w:r>
    </w:p>
    <w:p w14:paraId="793C4341" w14:textId="77777777" w:rsidR="005261EF" w:rsidRPr="006D186F" w:rsidRDefault="005261EF" w:rsidP="005261EF">
      <w:pPr>
        <w:spacing w:after="0" w:line="240" w:lineRule="auto"/>
        <w:ind w:firstLine="426"/>
        <w:jc w:val="both"/>
        <w:rPr>
          <w:rFonts w:ascii="Times New Roman" w:eastAsia="Times New Roman" w:hAnsi="Times New Roman" w:cs="Times New Roman"/>
          <w:sz w:val="24"/>
          <w:szCs w:val="24"/>
          <w:lang w:val="sr-Cyrl-CS"/>
        </w:rPr>
      </w:pPr>
      <w:r w:rsidRPr="006D186F">
        <w:rPr>
          <w:rFonts w:ascii="Times New Roman" w:eastAsia="Times New Roman" w:hAnsi="Times New Roman" w:cs="Times New Roman"/>
          <w:sz w:val="24"/>
          <w:szCs w:val="24"/>
          <w:lang w:val="sr-Cyrl-CS"/>
        </w:rPr>
        <w:t xml:space="preserve">Опрема која је предмет Програма, односно за чију се набавку додељују бесповратна средства, не може бити купљена од физичког лица, осим ако је продавац опреме предузетник. </w:t>
      </w:r>
    </w:p>
    <w:p w14:paraId="45B8E7A4" w14:textId="267BA1D8" w:rsidR="00021E33" w:rsidRPr="006D186F" w:rsidRDefault="005261EF" w:rsidP="00274328">
      <w:pPr>
        <w:pBdr>
          <w:top w:val="single" w:sz="4" w:space="1" w:color="auto"/>
          <w:left w:val="single" w:sz="4" w:space="4" w:color="auto"/>
          <w:bottom w:val="single" w:sz="4" w:space="1" w:color="auto"/>
          <w:right w:val="single" w:sz="4" w:space="4" w:color="auto"/>
        </w:pBdr>
        <w:spacing w:after="0" w:line="240" w:lineRule="auto"/>
        <w:ind w:firstLine="426"/>
        <w:jc w:val="both"/>
        <w:rPr>
          <w:rFonts w:ascii="Times New Roman" w:eastAsia="Times New Roman" w:hAnsi="Times New Roman" w:cs="Times New Roman"/>
          <w:sz w:val="24"/>
          <w:szCs w:val="24"/>
          <w:lang w:val="sr-Cyrl-CS"/>
        </w:rPr>
      </w:pPr>
      <w:r w:rsidRPr="006D186F">
        <w:rPr>
          <w:rFonts w:ascii="Times New Roman" w:hAnsi="Times New Roman"/>
          <w:noProof/>
          <w:sz w:val="24"/>
          <w:szCs w:val="24"/>
          <w:lang w:val="sr-Cyrl-CS"/>
        </w:rPr>
        <w:lastRenderedPageBreak/>
        <w:t>Опрема не сме да буде испоручена нити плаћена делимично или у целости пре датума доношења решења о додели бесповратних средстава</w:t>
      </w:r>
      <w:r w:rsidR="00021E33" w:rsidRPr="006D186F">
        <w:rPr>
          <w:rFonts w:ascii="Times New Roman" w:eastAsia="Times New Roman" w:hAnsi="Times New Roman" w:cs="Times New Roman"/>
          <w:sz w:val="24"/>
          <w:szCs w:val="24"/>
          <w:lang w:val="sr-Cyrl-RS"/>
        </w:rPr>
        <w:t>.</w:t>
      </w:r>
    </w:p>
    <w:p w14:paraId="1012A64B" w14:textId="77777777" w:rsidR="008F3D0B" w:rsidRPr="006D186F" w:rsidRDefault="008F3D0B" w:rsidP="00252C29">
      <w:pPr>
        <w:spacing w:after="0" w:line="240" w:lineRule="auto"/>
        <w:jc w:val="both"/>
        <w:rPr>
          <w:rFonts w:ascii="Times New Roman" w:eastAsia="Times New Roman" w:hAnsi="Times New Roman" w:cs="Times New Roman"/>
          <w:sz w:val="24"/>
          <w:szCs w:val="24"/>
          <w:lang w:val="sr-Cyrl-RS"/>
        </w:rPr>
      </w:pPr>
    </w:p>
    <w:p w14:paraId="0358D31C" w14:textId="77777777" w:rsidR="00021E33" w:rsidRPr="006D186F" w:rsidRDefault="00021E33" w:rsidP="00021E33">
      <w:pPr>
        <w:spacing w:after="0" w:line="240" w:lineRule="auto"/>
        <w:jc w:val="both"/>
        <w:rPr>
          <w:rFonts w:ascii="Times New Roman" w:eastAsia="Times New Roman" w:hAnsi="Times New Roman" w:cs="Times New Roman"/>
          <w:b/>
          <w:sz w:val="24"/>
          <w:szCs w:val="24"/>
          <w:u w:val="single"/>
          <w:lang w:val="sr-Cyrl-RS" w:eastAsia="en-GB"/>
        </w:rPr>
      </w:pPr>
      <w:r w:rsidRPr="006D186F">
        <w:rPr>
          <w:rFonts w:ascii="Times New Roman" w:eastAsia="Times New Roman" w:hAnsi="Times New Roman" w:cs="Times New Roman"/>
          <w:b/>
          <w:sz w:val="24"/>
          <w:szCs w:val="24"/>
          <w:u w:val="single"/>
          <w:lang w:val="sr-Cyrl-RS" w:eastAsia="en-GB"/>
        </w:rPr>
        <w:t>3. Висина средстава која су на располагању корисницима</w:t>
      </w:r>
    </w:p>
    <w:p w14:paraId="01A78A54" w14:textId="77777777" w:rsidR="00021E33" w:rsidRPr="006D186F" w:rsidRDefault="00021E33" w:rsidP="00021E33">
      <w:pPr>
        <w:spacing w:after="0" w:line="240" w:lineRule="auto"/>
        <w:jc w:val="both"/>
        <w:rPr>
          <w:rFonts w:ascii="Times New Roman" w:eastAsia="Times New Roman" w:hAnsi="Times New Roman" w:cs="Times New Roman"/>
          <w:b/>
          <w:sz w:val="24"/>
          <w:szCs w:val="24"/>
          <w:lang w:val="sr-Cyrl-RS" w:eastAsia="en-GB"/>
        </w:rPr>
      </w:pPr>
    </w:p>
    <w:p w14:paraId="56AF62C4" w14:textId="77777777" w:rsidR="00096A07" w:rsidRPr="006D186F" w:rsidRDefault="00021E33" w:rsidP="00252C29">
      <w:pPr>
        <w:spacing w:after="0" w:line="240" w:lineRule="auto"/>
        <w:ind w:firstLine="426"/>
        <w:jc w:val="both"/>
        <w:rPr>
          <w:rFonts w:ascii="Times New Roman" w:eastAsia="Times New Roman" w:hAnsi="Times New Roman" w:cs="Times New Roman"/>
          <w:sz w:val="24"/>
          <w:szCs w:val="24"/>
          <w:lang w:val="sr-Cyrl-RS"/>
        </w:rPr>
      </w:pPr>
      <w:r w:rsidRPr="006D186F">
        <w:rPr>
          <w:rFonts w:ascii="Times New Roman" w:eastAsia="Times New Roman" w:hAnsi="Times New Roman" w:cs="Times New Roman"/>
          <w:sz w:val="24"/>
          <w:szCs w:val="24"/>
          <w:lang w:val="sr-Cyrl-RS"/>
        </w:rPr>
        <w:t xml:space="preserve">Привредни субјекти који задовоље услове Програма </w:t>
      </w:r>
      <w:r w:rsidR="00096A07" w:rsidRPr="006D186F">
        <w:rPr>
          <w:rFonts w:ascii="Times New Roman" w:eastAsia="Times New Roman" w:hAnsi="Times New Roman" w:cs="Times New Roman"/>
          <w:sz w:val="24"/>
          <w:szCs w:val="24"/>
          <w:lang w:val="sr-Cyrl-RS"/>
        </w:rPr>
        <w:t xml:space="preserve">могу остварити право на </w:t>
      </w:r>
      <w:r w:rsidRPr="006D186F">
        <w:rPr>
          <w:rFonts w:ascii="Times New Roman" w:eastAsia="Times New Roman" w:hAnsi="Times New Roman" w:cs="Times New Roman"/>
          <w:sz w:val="24"/>
          <w:szCs w:val="24"/>
          <w:lang w:val="sr-Cyrl-RS"/>
        </w:rPr>
        <w:t xml:space="preserve">финансирање до </w:t>
      </w:r>
      <w:r w:rsidR="00096A07" w:rsidRPr="006D186F">
        <w:rPr>
          <w:rFonts w:ascii="Times New Roman" w:eastAsia="Times New Roman" w:hAnsi="Times New Roman" w:cs="Times New Roman"/>
          <w:sz w:val="24"/>
          <w:szCs w:val="24"/>
          <w:lang w:val="sr-Cyrl-RS"/>
        </w:rPr>
        <w:t>10</w:t>
      </w:r>
      <w:r w:rsidR="00274328" w:rsidRPr="006D186F">
        <w:rPr>
          <w:rFonts w:ascii="Times New Roman" w:eastAsia="Times New Roman" w:hAnsi="Times New Roman" w:cs="Times New Roman"/>
          <w:sz w:val="24"/>
          <w:szCs w:val="24"/>
          <w:lang w:val="sr-Cyrl-RS"/>
        </w:rPr>
        <w:t>0</w:t>
      </w:r>
      <w:r w:rsidRPr="006D186F">
        <w:rPr>
          <w:rFonts w:ascii="Times New Roman" w:eastAsia="Times New Roman" w:hAnsi="Times New Roman" w:cs="Times New Roman"/>
          <w:sz w:val="24"/>
          <w:szCs w:val="24"/>
          <w:lang w:val="sr-Cyrl-RS"/>
        </w:rPr>
        <w:t xml:space="preserve">% вредности набавке опреме која </w:t>
      </w:r>
      <w:r w:rsidR="00096A07" w:rsidRPr="006D186F">
        <w:rPr>
          <w:rFonts w:ascii="Times New Roman" w:eastAsia="Times New Roman" w:hAnsi="Times New Roman" w:cs="Times New Roman"/>
          <w:sz w:val="24"/>
          <w:szCs w:val="24"/>
          <w:lang w:val="sr-Cyrl-RS"/>
        </w:rPr>
        <w:t>је предмет улагања</w:t>
      </w:r>
      <w:r w:rsidRPr="006D186F">
        <w:rPr>
          <w:rFonts w:ascii="Times New Roman" w:eastAsia="Times New Roman" w:hAnsi="Times New Roman" w:cs="Times New Roman"/>
          <w:sz w:val="24"/>
          <w:szCs w:val="24"/>
          <w:lang w:val="sr-Cyrl-RS"/>
        </w:rPr>
        <w:t xml:space="preserve">. </w:t>
      </w:r>
    </w:p>
    <w:p w14:paraId="137271FD" w14:textId="0E8C42BD" w:rsidR="00021E33" w:rsidRDefault="00A62807" w:rsidP="00252C29">
      <w:pPr>
        <w:spacing w:after="0" w:line="240" w:lineRule="auto"/>
        <w:ind w:firstLine="426"/>
        <w:jc w:val="both"/>
        <w:rPr>
          <w:rFonts w:ascii="Times New Roman" w:eastAsia="Times New Roman" w:hAnsi="Times New Roman" w:cs="Times New Roman"/>
          <w:sz w:val="24"/>
          <w:szCs w:val="24"/>
          <w:lang w:val="sr-Cyrl-RS"/>
        </w:rPr>
      </w:pPr>
      <w:r w:rsidRPr="006D186F">
        <w:rPr>
          <w:rFonts w:ascii="Times New Roman" w:eastAsia="Times New Roman" w:hAnsi="Times New Roman" w:cs="Times New Roman"/>
          <w:sz w:val="24"/>
          <w:szCs w:val="24"/>
          <w:lang w:val="sr-Cyrl-RS"/>
        </w:rPr>
        <w:t>Износ одобрене бесповратне</w:t>
      </w:r>
      <w:r w:rsidR="00274328" w:rsidRPr="006D186F">
        <w:rPr>
          <w:rFonts w:ascii="Times New Roman" w:eastAsia="Times New Roman" w:hAnsi="Times New Roman" w:cs="Times New Roman"/>
          <w:sz w:val="24"/>
          <w:szCs w:val="24"/>
          <w:lang w:val="sr-Cyrl-RS"/>
        </w:rPr>
        <w:t xml:space="preserve"> </w:t>
      </w:r>
      <w:r w:rsidR="00096A07" w:rsidRPr="006D186F">
        <w:rPr>
          <w:rFonts w:ascii="Times New Roman" w:eastAsia="Times New Roman" w:hAnsi="Times New Roman" w:cs="Times New Roman"/>
          <w:sz w:val="24"/>
          <w:szCs w:val="24"/>
          <w:lang w:val="sr-Cyrl-RS"/>
        </w:rPr>
        <w:t xml:space="preserve">помоћи </w:t>
      </w:r>
      <w:r w:rsidR="00021E33" w:rsidRPr="006D186F">
        <w:rPr>
          <w:rFonts w:ascii="Times New Roman" w:eastAsia="Times New Roman" w:hAnsi="Times New Roman" w:cs="Times New Roman"/>
          <w:sz w:val="24"/>
          <w:szCs w:val="24"/>
          <w:lang w:val="sr-Cyrl-RS"/>
        </w:rPr>
        <w:t xml:space="preserve">не може бити мањи од </w:t>
      </w:r>
      <w:r w:rsidR="00096A07" w:rsidRPr="006D186F">
        <w:rPr>
          <w:rFonts w:ascii="Times New Roman" w:eastAsia="Times New Roman" w:hAnsi="Times New Roman" w:cs="Times New Roman"/>
          <w:sz w:val="24"/>
          <w:szCs w:val="24"/>
          <w:lang w:val="sr-Cyrl-RS"/>
        </w:rPr>
        <w:t>300</w:t>
      </w:r>
      <w:r w:rsidR="00021E33" w:rsidRPr="006D186F">
        <w:rPr>
          <w:rFonts w:ascii="Times New Roman" w:eastAsia="Times New Roman" w:hAnsi="Times New Roman" w:cs="Times New Roman"/>
          <w:sz w:val="24"/>
          <w:szCs w:val="24"/>
          <w:lang w:val="sr-Cyrl-RS"/>
        </w:rPr>
        <w:t>.000,00 динара, нити већи од</w:t>
      </w:r>
      <w:r w:rsidR="00096A07" w:rsidRPr="006D186F">
        <w:rPr>
          <w:rFonts w:ascii="Times New Roman" w:eastAsia="Times New Roman" w:hAnsi="Times New Roman" w:cs="Times New Roman"/>
          <w:sz w:val="24"/>
          <w:szCs w:val="24"/>
          <w:lang w:val="sr-Cyrl-RS"/>
        </w:rPr>
        <w:t xml:space="preserve"> </w:t>
      </w:r>
      <w:r w:rsidR="004A2063">
        <w:rPr>
          <w:rFonts w:ascii="Times New Roman" w:eastAsia="Times New Roman" w:hAnsi="Times New Roman" w:cs="Times New Roman"/>
          <w:sz w:val="24"/>
          <w:szCs w:val="24"/>
          <w:lang w:val="sr-Cyrl-RS"/>
        </w:rPr>
        <w:t>1.0</w:t>
      </w:r>
      <w:r w:rsidR="00021E33" w:rsidRPr="006D186F">
        <w:rPr>
          <w:rFonts w:ascii="Times New Roman" w:eastAsia="Times New Roman" w:hAnsi="Times New Roman" w:cs="Times New Roman"/>
          <w:sz w:val="24"/>
          <w:szCs w:val="24"/>
          <w:lang w:val="sr-Cyrl-RS"/>
        </w:rPr>
        <w:t xml:space="preserve">00.000,00 динара. </w:t>
      </w:r>
      <w:r w:rsidR="00096A07" w:rsidRPr="006D186F">
        <w:rPr>
          <w:rFonts w:ascii="Times New Roman" w:eastAsia="Times New Roman" w:hAnsi="Times New Roman" w:cs="Times New Roman"/>
          <w:sz w:val="24"/>
          <w:szCs w:val="24"/>
          <w:lang w:val="sr-Cyrl-RS"/>
        </w:rPr>
        <w:t xml:space="preserve"> </w:t>
      </w:r>
    </w:p>
    <w:p w14:paraId="7084FB9B" w14:textId="65EAF61F" w:rsidR="009C5BC7" w:rsidRPr="006D186F" w:rsidRDefault="009C5BC7" w:rsidP="00252C29">
      <w:pPr>
        <w:spacing w:after="0" w:line="240" w:lineRule="auto"/>
        <w:ind w:firstLine="426"/>
        <w:jc w:val="both"/>
        <w:rPr>
          <w:rFonts w:ascii="Times New Roman" w:eastAsia="Times New Roman" w:hAnsi="Times New Roman" w:cs="Times New Roman"/>
          <w:sz w:val="24"/>
          <w:szCs w:val="24"/>
          <w:lang w:val="sr-Cyrl-RS"/>
        </w:rPr>
      </w:pPr>
      <w:r w:rsidRPr="00683F27">
        <w:rPr>
          <w:rFonts w:ascii="Times New Roman" w:eastAsia="Times New Roman" w:hAnsi="Times New Roman" w:cs="Times New Roman"/>
          <w:sz w:val="24"/>
          <w:szCs w:val="24"/>
          <w:lang w:val="sr-Cyrl-RS"/>
        </w:rPr>
        <w:t xml:space="preserve">Уколико вредност инвестиционог улагања превазилази максимални износ </w:t>
      </w:r>
      <w:r w:rsidR="00C40020">
        <w:rPr>
          <w:rFonts w:ascii="Times New Roman" w:eastAsia="Times New Roman" w:hAnsi="Times New Roman" w:cs="Times New Roman"/>
          <w:sz w:val="24"/>
          <w:szCs w:val="24"/>
          <w:lang w:val="sr-Cyrl-RS"/>
        </w:rPr>
        <w:t xml:space="preserve">бесповратних </w:t>
      </w:r>
      <w:r w:rsidRPr="00683F27">
        <w:rPr>
          <w:rFonts w:ascii="Times New Roman" w:eastAsia="Times New Roman" w:hAnsi="Times New Roman" w:cs="Times New Roman"/>
          <w:sz w:val="24"/>
          <w:szCs w:val="24"/>
          <w:lang w:val="sr-Cyrl-RS"/>
        </w:rPr>
        <w:t xml:space="preserve">средстава, привредни субјекат </w:t>
      </w:r>
      <w:r w:rsidR="00885DC3" w:rsidRPr="00683F27">
        <w:rPr>
          <w:rFonts w:ascii="Times New Roman" w:eastAsia="Times New Roman" w:hAnsi="Times New Roman" w:cs="Times New Roman"/>
          <w:sz w:val="24"/>
          <w:szCs w:val="24"/>
          <w:lang w:val="sr-Cyrl-RS"/>
        </w:rPr>
        <w:t>сопственим средствима финансира разлику</w:t>
      </w:r>
      <w:r w:rsidRPr="00683F27">
        <w:rPr>
          <w:rFonts w:ascii="Times New Roman" w:eastAsia="Times New Roman" w:hAnsi="Times New Roman" w:cs="Times New Roman"/>
          <w:sz w:val="24"/>
          <w:szCs w:val="24"/>
          <w:lang w:val="sr-Cyrl-RS"/>
        </w:rPr>
        <w:t xml:space="preserve"> до пуне вредности</w:t>
      </w:r>
      <w:r w:rsidR="00C40020">
        <w:rPr>
          <w:rFonts w:ascii="Times New Roman" w:eastAsia="Times New Roman" w:hAnsi="Times New Roman" w:cs="Times New Roman"/>
          <w:sz w:val="24"/>
          <w:szCs w:val="24"/>
          <w:lang w:val="sr-Cyrl-RS"/>
        </w:rPr>
        <w:t xml:space="preserve"> инвестиције</w:t>
      </w:r>
      <w:r w:rsidRPr="00683F27">
        <w:rPr>
          <w:rFonts w:ascii="Times New Roman" w:eastAsia="Times New Roman" w:hAnsi="Times New Roman" w:cs="Times New Roman"/>
          <w:sz w:val="24"/>
          <w:szCs w:val="24"/>
          <w:lang w:val="sr-Cyrl-RS"/>
        </w:rPr>
        <w:t xml:space="preserve">. У супротном, када је вредност инвестиције до </w:t>
      </w:r>
      <w:r w:rsidR="004A2063">
        <w:rPr>
          <w:rFonts w:ascii="Times New Roman" w:eastAsia="Times New Roman" w:hAnsi="Times New Roman" w:cs="Times New Roman"/>
          <w:sz w:val="24"/>
          <w:szCs w:val="24"/>
          <w:lang w:val="sr-Cyrl-RS"/>
        </w:rPr>
        <w:t>1.0</w:t>
      </w:r>
      <w:r w:rsidRPr="00683F27">
        <w:rPr>
          <w:rFonts w:ascii="Times New Roman" w:eastAsia="Times New Roman" w:hAnsi="Times New Roman" w:cs="Times New Roman"/>
          <w:sz w:val="24"/>
          <w:szCs w:val="24"/>
          <w:lang w:val="sr-Cyrl-RS"/>
        </w:rPr>
        <w:t xml:space="preserve">00.000,00 динара, привредни субјекти не улажу сопствена средства већ </w:t>
      </w:r>
      <w:r w:rsidR="00885DC3" w:rsidRPr="00683F27">
        <w:rPr>
          <w:rFonts w:ascii="Times New Roman" w:eastAsia="Times New Roman" w:hAnsi="Times New Roman" w:cs="Times New Roman"/>
          <w:sz w:val="24"/>
          <w:szCs w:val="24"/>
          <w:lang w:val="sr-Cyrl-RS"/>
        </w:rPr>
        <w:t xml:space="preserve">се </w:t>
      </w:r>
      <w:r w:rsidRPr="00683F27">
        <w:rPr>
          <w:rFonts w:ascii="Times New Roman" w:eastAsia="Times New Roman" w:hAnsi="Times New Roman" w:cs="Times New Roman"/>
          <w:sz w:val="24"/>
          <w:szCs w:val="24"/>
          <w:lang w:val="sr-Cyrl-RS"/>
        </w:rPr>
        <w:t>целокуп</w:t>
      </w:r>
      <w:r w:rsidR="00885DC3" w:rsidRPr="00683F27">
        <w:rPr>
          <w:rFonts w:ascii="Times New Roman" w:eastAsia="Times New Roman" w:hAnsi="Times New Roman" w:cs="Times New Roman"/>
          <w:sz w:val="24"/>
          <w:szCs w:val="24"/>
          <w:lang w:val="sr-Cyrl-RS"/>
        </w:rPr>
        <w:t>на вредност инвестиције финансира средствима програма.</w:t>
      </w:r>
    </w:p>
    <w:p w14:paraId="5ADD75B6" w14:textId="4EC74BFF" w:rsidR="00301DFC" w:rsidRDefault="00096A07" w:rsidP="00096A07">
      <w:pPr>
        <w:spacing w:after="0" w:line="240" w:lineRule="auto"/>
        <w:ind w:firstLine="426"/>
        <w:jc w:val="both"/>
        <w:rPr>
          <w:rFonts w:ascii="Times New Roman" w:eastAsia="Times New Roman" w:hAnsi="Times New Roman" w:cs="Times New Roman"/>
          <w:sz w:val="24"/>
          <w:szCs w:val="24"/>
          <w:lang w:val="sr-Cyrl-CS"/>
        </w:rPr>
      </w:pPr>
      <w:r w:rsidRPr="006D186F">
        <w:rPr>
          <w:rFonts w:ascii="Times New Roman" w:eastAsia="Times New Roman" w:hAnsi="Times New Roman" w:cs="Times New Roman"/>
          <w:sz w:val="24"/>
          <w:szCs w:val="24"/>
          <w:lang w:val="sr-Cyrl-CS"/>
        </w:rPr>
        <w:t>Набавна вредност опреме је набавна цена опреме, са укљученим трошковима пореза на додату вредност, монтаже, инсталације и обуке, исказана у профактури која не укључује трошкове транспорта, као ни било које друге трошкове који су у вези са набавком опреме.</w:t>
      </w:r>
    </w:p>
    <w:p w14:paraId="4EBB541F" w14:textId="77777777" w:rsidR="009C5BC7" w:rsidRPr="006D186F" w:rsidRDefault="009C5BC7" w:rsidP="00096A07">
      <w:pPr>
        <w:spacing w:after="0" w:line="240" w:lineRule="auto"/>
        <w:ind w:firstLine="426"/>
        <w:jc w:val="both"/>
        <w:rPr>
          <w:rFonts w:ascii="Times New Roman" w:eastAsia="Times New Roman" w:hAnsi="Times New Roman" w:cs="Times New Roman"/>
          <w:sz w:val="24"/>
          <w:szCs w:val="24"/>
          <w:lang w:val="sr-Cyrl-CS"/>
        </w:rPr>
      </w:pPr>
    </w:p>
    <w:p w14:paraId="4A2EF32F" w14:textId="77777777" w:rsidR="00096A07" w:rsidRPr="006D186F" w:rsidRDefault="00096A07" w:rsidP="00021E33">
      <w:pPr>
        <w:spacing w:after="0" w:line="240" w:lineRule="auto"/>
        <w:jc w:val="both"/>
        <w:rPr>
          <w:rFonts w:ascii="Times New Roman" w:eastAsia="Times New Roman" w:hAnsi="Times New Roman" w:cs="Times New Roman"/>
          <w:b/>
          <w:sz w:val="24"/>
          <w:szCs w:val="24"/>
          <w:lang w:val="sr-Cyrl-RS"/>
        </w:rPr>
      </w:pPr>
    </w:p>
    <w:p w14:paraId="7FED82CE" w14:textId="77777777" w:rsidR="00021E33" w:rsidRPr="006D186F" w:rsidRDefault="00021E33" w:rsidP="00021E33">
      <w:pPr>
        <w:spacing w:after="0" w:line="240" w:lineRule="auto"/>
        <w:jc w:val="both"/>
        <w:rPr>
          <w:rFonts w:ascii="Times New Roman" w:eastAsia="Times New Roman" w:hAnsi="Times New Roman" w:cs="Times New Roman"/>
          <w:b/>
          <w:sz w:val="24"/>
          <w:szCs w:val="24"/>
          <w:u w:val="single"/>
          <w:lang w:val="sr-Cyrl-RS"/>
        </w:rPr>
      </w:pPr>
      <w:r w:rsidRPr="006D186F">
        <w:rPr>
          <w:rFonts w:ascii="Times New Roman" w:eastAsia="Times New Roman" w:hAnsi="Times New Roman" w:cs="Times New Roman"/>
          <w:b/>
          <w:sz w:val="24"/>
          <w:szCs w:val="24"/>
          <w:u w:val="single"/>
          <w:lang w:val="sr-Cyrl-RS"/>
        </w:rPr>
        <w:t xml:space="preserve">4. Услови за учешће привредних субјеката у Програму </w:t>
      </w:r>
    </w:p>
    <w:p w14:paraId="55C01F08" w14:textId="77777777" w:rsidR="00021E33" w:rsidRPr="006D186F" w:rsidRDefault="00021E33" w:rsidP="00021E33">
      <w:pPr>
        <w:spacing w:after="0" w:line="240" w:lineRule="auto"/>
        <w:ind w:firstLine="480"/>
        <w:jc w:val="both"/>
        <w:rPr>
          <w:rFonts w:ascii="Times New Roman" w:eastAsia="Times New Roman" w:hAnsi="Times New Roman" w:cs="Times New Roman"/>
          <w:sz w:val="24"/>
          <w:szCs w:val="24"/>
          <w:lang w:val="sr-Cyrl-RS"/>
        </w:rPr>
      </w:pPr>
      <w:r w:rsidRPr="006D186F">
        <w:rPr>
          <w:rFonts w:ascii="Times New Roman" w:eastAsia="Times New Roman" w:hAnsi="Times New Roman" w:cs="Times New Roman"/>
          <w:sz w:val="24"/>
          <w:szCs w:val="24"/>
          <w:lang w:val="sr-Cyrl-RS"/>
        </w:rPr>
        <w:tab/>
      </w:r>
    </w:p>
    <w:p w14:paraId="756D7DE3" w14:textId="23531C2B" w:rsidR="00673663" w:rsidRPr="006D186F" w:rsidRDefault="00673663" w:rsidP="00FF5039">
      <w:pPr>
        <w:tabs>
          <w:tab w:val="left" w:pos="1100"/>
        </w:tabs>
        <w:spacing w:after="0" w:line="240" w:lineRule="auto"/>
        <w:ind w:firstLine="720"/>
        <w:jc w:val="both"/>
        <w:rPr>
          <w:rFonts w:ascii="Times New Roman" w:hAnsi="Times New Roman"/>
          <w:sz w:val="24"/>
          <w:szCs w:val="24"/>
          <w:lang w:val="sr-Cyrl-CS"/>
        </w:rPr>
      </w:pPr>
      <w:r w:rsidRPr="006D186F">
        <w:rPr>
          <w:rFonts w:ascii="Times New Roman" w:hAnsi="Times New Roman"/>
          <w:sz w:val="24"/>
          <w:szCs w:val="24"/>
          <w:lang w:val="ru-RU"/>
        </w:rPr>
        <w:t>Право на коришћење бесповратних средстава имају привредни субјекти који испуњавају следеће услове:</w:t>
      </w:r>
    </w:p>
    <w:p w14:paraId="04836714" w14:textId="66581244" w:rsidR="00673663" w:rsidRPr="006D186F" w:rsidRDefault="00673663" w:rsidP="00FF5039">
      <w:pPr>
        <w:pStyle w:val="ListParagraph"/>
        <w:numPr>
          <w:ilvl w:val="0"/>
          <w:numId w:val="18"/>
        </w:numPr>
        <w:tabs>
          <w:tab w:val="left" w:pos="1100"/>
        </w:tabs>
        <w:spacing w:after="0" w:line="240" w:lineRule="auto"/>
        <w:ind w:left="0" w:firstLine="720"/>
        <w:jc w:val="both"/>
        <w:rPr>
          <w:rFonts w:ascii="Times New Roman" w:hAnsi="Times New Roman"/>
          <w:sz w:val="24"/>
          <w:szCs w:val="24"/>
          <w:lang w:val="ru-RU"/>
        </w:rPr>
      </w:pPr>
      <w:r w:rsidRPr="006D186F">
        <w:rPr>
          <w:rFonts w:ascii="Times New Roman" w:hAnsi="Times New Roman"/>
          <w:sz w:val="24"/>
          <w:szCs w:val="24"/>
          <w:lang w:val="ru-RU"/>
        </w:rPr>
        <w:t>да су поднели попуњен Захтев за доделу бесповратних средстава са неопходном документацијом;</w:t>
      </w:r>
    </w:p>
    <w:p w14:paraId="40161640" w14:textId="1E92138E" w:rsidR="00673663" w:rsidRPr="006D186F" w:rsidRDefault="00673663" w:rsidP="00FF5039">
      <w:pPr>
        <w:pStyle w:val="ListParagraph"/>
        <w:numPr>
          <w:ilvl w:val="0"/>
          <w:numId w:val="18"/>
        </w:numPr>
        <w:tabs>
          <w:tab w:val="left" w:pos="1100"/>
        </w:tabs>
        <w:spacing w:after="0" w:line="240" w:lineRule="auto"/>
        <w:ind w:left="0" w:firstLine="720"/>
        <w:jc w:val="both"/>
        <w:rPr>
          <w:rFonts w:ascii="Times New Roman" w:hAnsi="Times New Roman"/>
          <w:i/>
          <w:sz w:val="24"/>
          <w:szCs w:val="24"/>
          <w:lang w:val="ru-RU"/>
        </w:rPr>
      </w:pPr>
      <w:r w:rsidRPr="006D186F">
        <w:rPr>
          <w:rFonts w:ascii="Times New Roman" w:hAnsi="Times New Roman"/>
          <w:sz w:val="24"/>
          <w:szCs w:val="24"/>
          <w:lang w:val="ru-RU"/>
        </w:rPr>
        <w:t>да су регистровани у АПР у складу са законом којим се уређује регистрација привредних субјеката,</w:t>
      </w:r>
      <w:r w:rsidR="00FE653D" w:rsidRPr="006D186F">
        <w:rPr>
          <w:rFonts w:ascii="Times New Roman" w:hAnsi="Times New Roman"/>
          <w:sz w:val="24"/>
          <w:szCs w:val="24"/>
          <w:lang w:val="ru-RU"/>
        </w:rPr>
        <w:t xml:space="preserve">– </w:t>
      </w:r>
      <w:r w:rsidR="00FE653D" w:rsidRPr="006D186F">
        <w:rPr>
          <w:rFonts w:ascii="Times New Roman" w:hAnsi="Times New Roman"/>
          <w:b/>
          <w:i/>
          <w:sz w:val="24"/>
          <w:szCs w:val="24"/>
          <w:lang w:val="ru-RU"/>
        </w:rPr>
        <w:t xml:space="preserve">провера ће се вршити преко </w:t>
      </w:r>
      <w:r w:rsidR="00874704">
        <w:rPr>
          <w:rFonts w:ascii="Times New Roman" w:hAnsi="Times New Roman"/>
          <w:b/>
          <w:i/>
          <w:sz w:val="24"/>
          <w:szCs w:val="24"/>
          <w:lang w:val="ru-RU"/>
        </w:rPr>
        <w:t>базе</w:t>
      </w:r>
      <w:r w:rsidR="000A63BC" w:rsidRPr="006D186F">
        <w:rPr>
          <w:rFonts w:ascii="Times New Roman" w:hAnsi="Times New Roman"/>
          <w:b/>
          <w:i/>
          <w:sz w:val="24"/>
          <w:szCs w:val="24"/>
          <w:lang w:val="ru-RU"/>
        </w:rPr>
        <w:t xml:space="preserve"> АПР</w:t>
      </w:r>
      <w:r w:rsidRPr="006D186F">
        <w:rPr>
          <w:rFonts w:ascii="Times New Roman" w:hAnsi="Times New Roman"/>
          <w:i/>
          <w:sz w:val="24"/>
          <w:szCs w:val="24"/>
          <w:lang w:val="ru-RU"/>
        </w:rPr>
        <w:t>;</w:t>
      </w:r>
    </w:p>
    <w:p w14:paraId="2A6060A1" w14:textId="000F3DE8" w:rsidR="00673663" w:rsidRPr="00EE2129" w:rsidRDefault="00FE653D" w:rsidP="00FF5039">
      <w:pPr>
        <w:pStyle w:val="ListParagraph"/>
        <w:numPr>
          <w:ilvl w:val="0"/>
          <w:numId w:val="18"/>
        </w:numPr>
        <w:tabs>
          <w:tab w:val="left" w:pos="993"/>
        </w:tabs>
        <w:spacing w:after="0" w:line="240" w:lineRule="auto"/>
        <w:ind w:left="0" w:firstLine="720"/>
        <w:jc w:val="both"/>
        <w:rPr>
          <w:rFonts w:ascii="Times New Roman" w:hAnsi="Times New Roman"/>
          <w:sz w:val="24"/>
          <w:szCs w:val="24"/>
          <w:lang w:val="ru-RU"/>
        </w:rPr>
      </w:pPr>
      <w:bookmarkStart w:id="3" w:name="_Hlk223089529"/>
      <w:r w:rsidRPr="00EE2129">
        <w:rPr>
          <w:rFonts w:ascii="Times New Roman" w:hAnsi="Times New Roman"/>
          <w:sz w:val="24"/>
          <w:szCs w:val="24"/>
          <w:lang w:val="ru-RU"/>
        </w:rPr>
        <w:t xml:space="preserve">да су </w:t>
      </w:r>
      <w:r w:rsidR="00885DC3" w:rsidRPr="00EE2129">
        <w:rPr>
          <w:rFonts w:ascii="Times New Roman" w:hAnsi="Times New Roman"/>
          <w:sz w:val="24"/>
          <w:szCs w:val="24"/>
          <w:lang w:val="ru-RU"/>
        </w:rPr>
        <w:t>доставили</w:t>
      </w:r>
      <w:r w:rsidRPr="00EE2129">
        <w:rPr>
          <w:rFonts w:ascii="Times New Roman" w:hAnsi="Times New Roman"/>
          <w:sz w:val="24"/>
          <w:szCs w:val="24"/>
          <w:lang w:val="ru-RU"/>
        </w:rPr>
        <w:t xml:space="preserve"> </w:t>
      </w:r>
      <w:r w:rsidR="00673663" w:rsidRPr="00EE2129">
        <w:rPr>
          <w:rFonts w:ascii="Times New Roman" w:hAnsi="Times New Roman"/>
          <w:sz w:val="24"/>
          <w:szCs w:val="24"/>
          <w:lang w:val="ru-RU"/>
        </w:rPr>
        <w:t xml:space="preserve">доказ за обављање делатности за коју се набавља опрема, и то: </w:t>
      </w:r>
    </w:p>
    <w:p w14:paraId="4E67CFFD" w14:textId="6033E52F" w:rsidR="00673663" w:rsidRPr="00EE2129" w:rsidRDefault="00673663" w:rsidP="00FF5039">
      <w:pPr>
        <w:pStyle w:val="ListParagraph"/>
        <w:tabs>
          <w:tab w:val="left" w:pos="1100"/>
        </w:tabs>
        <w:spacing w:after="0" w:line="240" w:lineRule="auto"/>
        <w:ind w:left="0" w:firstLine="720"/>
        <w:jc w:val="both"/>
        <w:rPr>
          <w:rFonts w:ascii="Times New Roman" w:hAnsi="Times New Roman"/>
          <w:sz w:val="24"/>
          <w:szCs w:val="24"/>
          <w:lang w:val="ru-RU"/>
        </w:rPr>
      </w:pPr>
      <w:r w:rsidRPr="00EE2129">
        <w:rPr>
          <w:rFonts w:ascii="Times New Roman" w:hAnsi="Times New Roman"/>
          <w:sz w:val="24"/>
          <w:szCs w:val="24"/>
          <w:lang w:val="ru-RU"/>
        </w:rPr>
        <w:t xml:space="preserve">      3.1 слике </w:t>
      </w:r>
      <w:r w:rsidR="00885DC3" w:rsidRPr="00EE2129">
        <w:rPr>
          <w:rFonts w:ascii="Times New Roman" w:hAnsi="Times New Roman"/>
          <w:sz w:val="24"/>
          <w:szCs w:val="24"/>
          <w:lang w:val="ru-RU"/>
        </w:rPr>
        <w:t>радног простора</w:t>
      </w:r>
      <w:r w:rsidRPr="00EE2129">
        <w:rPr>
          <w:rFonts w:ascii="Times New Roman" w:hAnsi="Times New Roman"/>
          <w:sz w:val="24"/>
          <w:szCs w:val="24"/>
          <w:lang w:val="ru-RU"/>
        </w:rPr>
        <w:t xml:space="preserve"> и постојећих машина; </w:t>
      </w:r>
    </w:p>
    <w:p w14:paraId="7FA2EC08" w14:textId="3C786692" w:rsidR="00673663" w:rsidRPr="00EE2129" w:rsidRDefault="00673663" w:rsidP="00FF5039">
      <w:pPr>
        <w:pStyle w:val="ListParagraph"/>
        <w:tabs>
          <w:tab w:val="left" w:pos="1100"/>
        </w:tabs>
        <w:spacing w:after="0" w:line="240" w:lineRule="auto"/>
        <w:ind w:left="0" w:firstLine="720"/>
        <w:jc w:val="both"/>
        <w:rPr>
          <w:rFonts w:ascii="Times New Roman" w:hAnsi="Times New Roman"/>
          <w:sz w:val="24"/>
          <w:szCs w:val="24"/>
          <w:lang w:val="ru-RU"/>
        </w:rPr>
      </w:pPr>
      <w:r w:rsidRPr="00EE2129">
        <w:rPr>
          <w:rFonts w:ascii="Times New Roman" w:hAnsi="Times New Roman"/>
          <w:sz w:val="24"/>
          <w:szCs w:val="24"/>
          <w:lang w:val="ru-RU"/>
        </w:rPr>
        <w:t xml:space="preserve">      3.2 картицу основних средстава, на дан 31. децембра 202</w:t>
      </w:r>
      <w:r w:rsidR="004A2063" w:rsidRPr="00EE2129">
        <w:rPr>
          <w:rFonts w:ascii="Times New Roman" w:hAnsi="Times New Roman"/>
          <w:sz w:val="24"/>
          <w:szCs w:val="24"/>
          <w:lang w:val="ru-RU"/>
        </w:rPr>
        <w:t>5</w:t>
      </w:r>
      <w:r w:rsidRPr="00EE2129">
        <w:rPr>
          <w:rFonts w:ascii="Times New Roman" w:hAnsi="Times New Roman"/>
          <w:sz w:val="24"/>
          <w:szCs w:val="24"/>
          <w:lang w:val="ru-RU"/>
        </w:rPr>
        <w:t>. године на којима је обележена опрема која се користи за обављање делатности која се доказује и за коју су достављене слике. Предузетници који немају законску обавезу да имају картицу основних средстава могу да доставе Пописну листу на дан 31. децембра 202</w:t>
      </w:r>
      <w:r w:rsidR="004A2063" w:rsidRPr="00EE2129">
        <w:rPr>
          <w:rFonts w:ascii="Times New Roman" w:hAnsi="Times New Roman"/>
          <w:sz w:val="24"/>
          <w:szCs w:val="24"/>
          <w:lang w:val="ru-RU"/>
        </w:rPr>
        <w:t>5</w:t>
      </w:r>
      <w:r w:rsidRPr="00EE2129">
        <w:rPr>
          <w:rFonts w:ascii="Times New Roman" w:hAnsi="Times New Roman"/>
          <w:sz w:val="24"/>
          <w:szCs w:val="24"/>
          <w:lang w:val="ru-RU"/>
        </w:rPr>
        <w:t>. године;</w:t>
      </w:r>
    </w:p>
    <w:p w14:paraId="2845E7EB" w14:textId="77777777" w:rsidR="00673663" w:rsidRPr="006D186F" w:rsidRDefault="00673663" w:rsidP="00FF5039">
      <w:pPr>
        <w:pStyle w:val="ListParagraph"/>
        <w:tabs>
          <w:tab w:val="left" w:pos="851"/>
          <w:tab w:val="left" w:pos="1100"/>
        </w:tabs>
        <w:spacing w:after="0" w:line="240" w:lineRule="auto"/>
        <w:ind w:left="0" w:firstLine="720"/>
        <w:jc w:val="both"/>
        <w:rPr>
          <w:rFonts w:ascii="Times New Roman" w:hAnsi="Times New Roman"/>
          <w:sz w:val="24"/>
          <w:szCs w:val="24"/>
          <w:lang w:val="ru-RU"/>
        </w:rPr>
      </w:pPr>
      <w:r w:rsidRPr="00EE2129">
        <w:rPr>
          <w:rFonts w:ascii="Times New Roman" w:hAnsi="Times New Roman"/>
          <w:sz w:val="24"/>
          <w:szCs w:val="24"/>
          <w:lang w:val="ru-RU"/>
        </w:rPr>
        <w:t xml:space="preserve">      3.3 три фактуре за испоручен сопствени производ, из претходне две године, </w:t>
      </w:r>
      <w:r w:rsidRPr="00EE2129">
        <w:rPr>
          <w:rFonts w:ascii="Times New Roman" w:hAnsi="Times New Roman"/>
          <w:sz w:val="24"/>
          <w:szCs w:val="24"/>
          <w:lang w:val="sr-Cyrl-RS"/>
        </w:rPr>
        <w:t xml:space="preserve">од купца са којим </w:t>
      </w:r>
      <w:r w:rsidRPr="00EE2129">
        <w:rPr>
          <w:rFonts w:ascii="Times New Roman" w:hAnsi="Times New Roman"/>
          <w:sz w:val="24"/>
          <w:szCs w:val="24"/>
          <w:lang w:val="ru-RU"/>
        </w:rPr>
        <w:t xml:space="preserve"> нису у групи повезаних  лица;</w:t>
      </w:r>
    </w:p>
    <w:bookmarkEnd w:id="3"/>
    <w:p w14:paraId="61CB3CA8" w14:textId="1F1F8B5C" w:rsidR="00FE653D" w:rsidRPr="006D186F" w:rsidRDefault="00673663" w:rsidP="007F7A24">
      <w:pPr>
        <w:pStyle w:val="ListParagraph"/>
        <w:numPr>
          <w:ilvl w:val="0"/>
          <w:numId w:val="18"/>
        </w:numPr>
        <w:ind w:left="0" w:firstLine="567"/>
        <w:rPr>
          <w:rFonts w:ascii="Times New Roman" w:hAnsi="Times New Roman"/>
          <w:b/>
          <w:i/>
          <w:sz w:val="24"/>
          <w:szCs w:val="24"/>
          <w:lang w:val="ru-RU"/>
        </w:rPr>
      </w:pPr>
      <w:r w:rsidRPr="006D186F">
        <w:rPr>
          <w:rFonts w:ascii="Times New Roman" w:hAnsi="Times New Roman"/>
          <w:sz w:val="24"/>
          <w:szCs w:val="24"/>
          <w:lang w:val="ru-RU"/>
        </w:rPr>
        <w:t>да над њима није покренут стечајни поступак или поступак ликвидације</w:t>
      </w:r>
      <w:r w:rsidR="00FE653D" w:rsidRPr="006D186F">
        <w:rPr>
          <w:rFonts w:ascii="Times New Roman" w:hAnsi="Times New Roman"/>
          <w:sz w:val="24"/>
          <w:szCs w:val="24"/>
          <w:lang w:val="ru-RU"/>
        </w:rPr>
        <w:t xml:space="preserve"> -</w:t>
      </w:r>
      <w:r w:rsidR="00FE653D" w:rsidRPr="006D186F">
        <w:t xml:space="preserve"> </w:t>
      </w:r>
      <w:r w:rsidR="00FE653D" w:rsidRPr="006D186F">
        <w:rPr>
          <w:rFonts w:ascii="Times New Roman" w:hAnsi="Times New Roman"/>
          <w:b/>
          <w:i/>
          <w:sz w:val="24"/>
          <w:szCs w:val="24"/>
          <w:lang w:val="ru-RU"/>
        </w:rPr>
        <w:t xml:space="preserve">провера ће се вршити преко </w:t>
      </w:r>
      <w:r w:rsidR="00874704">
        <w:rPr>
          <w:rFonts w:ascii="Times New Roman" w:hAnsi="Times New Roman"/>
          <w:b/>
          <w:i/>
          <w:sz w:val="24"/>
          <w:szCs w:val="24"/>
          <w:lang w:val="ru-RU"/>
        </w:rPr>
        <w:t>базе</w:t>
      </w:r>
      <w:r w:rsidR="000A63BC" w:rsidRPr="006D186F">
        <w:rPr>
          <w:rFonts w:ascii="Times New Roman" w:hAnsi="Times New Roman"/>
          <w:b/>
          <w:i/>
          <w:sz w:val="24"/>
          <w:szCs w:val="24"/>
          <w:lang w:val="ru-RU"/>
        </w:rPr>
        <w:t xml:space="preserve"> АПР</w:t>
      </w:r>
      <w:r w:rsidR="00FE653D" w:rsidRPr="006D186F">
        <w:rPr>
          <w:rFonts w:ascii="Times New Roman" w:hAnsi="Times New Roman"/>
          <w:b/>
          <w:i/>
          <w:sz w:val="24"/>
          <w:szCs w:val="24"/>
          <w:lang w:val="ru-RU"/>
        </w:rPr>
        <w:t>;</w:t>
      </w:r>
    </w:p>
    <w:p w14:paraId="2DC4203A" w14:textId="5213C56A" w:rsidR="00673663" w:rsidRPr="00683F27" w:rsidRDefault="00673663" w:rsidP="007E7258">
      <w:pPr>
        <w:pStyle w:val="ListParagraph"/>
        <w:numPr>
          <w:ilvl w:val="0"/>
          <w:numId w:val="18"/>
        </w:numPr>
        <w:tabs>
          <w:tab w:val="left" w:pos="1100"/>
        </w:tabs>
        <w:spacing w:after="0" w:line="240" w:lineRule="auto"/>
        <w:ind w:left="0" w:firstLine="568"/>
        <w:jc w:val="both"/>
        <w:rPr>
          <w:rFonts w:ascii="Times New Roman" w:hAnsi="Times New Roman"/>
          <w:sz w:val="24"/>
          <w:szCs w:val="24"/>
          <w:lang w:val="ru-RU"/>
        </w:rPr>
      </w:pPr>
      <w:r w:rsidRPr="00683F27">
        <w:rPr>
          <w:rFonts w:ascii="Times New Roman" w:hAnsi="Times New Roman"/>
          <w:sz w:val="24"/>
          <w:szCs w:val="24"/>
          <w:lang w:val="ru-RU"/>
        </w:rPr>
        <w:t>да су измирили доспеле обавезе јавних прихода</w:t>
      </w:r>
      <w:r w:rsidR="00FE653D" w:rsidRPr="00683F27">
        <w:rPr>
          <w:rFonts w:ascii="Times New Roman" w:hAnsi="Times New Roman"/>
          <w:sz w:val="24"/>
          <w:szCs w:val="24"/>
          <w:lang w:val="ru-RU"/>
        </w:rPr>
        <w:t xml:space="preserve"> </w:t>
      </w:r>
      <w:r w:rsidR="007A5290" w:rsidRPr="00683F27">
        <w:rPr>
          <w:rFonts w:ascii="Times New Roman" w:hAnsi="Times New Roman"/>
          <w:sz w:val="24"/>
          <w:szCs w:val="24"/>
          <w:lang w:val="ru-RU"/>
        </w:rPr>
        <w:t>–</w:t>
      </w:r>
      <w:r w:rsidR="00FE653D" w:rsidRPr="00683F27">
        <w:rPr>
          <w:rFonts w:ascii="Times New Roman" w:hAnsi="Times New Roman"/>
          <w:sz w:val="24"/>
          <w:szCs w:val="24"/>
          <w:lang w:val="ru-RU"/>
        </w:rPr>
        <w:t xml:space="preserve"> </w:t>
      </w:r>
      <w:r w:rsidR="0026488B" w:rsidRPr="00683F27">
        <w:rPr>
          <w:rFonts w:ascii="Times New Roman" w:hAnsi="Times New Roman"/>
          <w:b/>
          <w:i/>
          <w:sz w:val="24"/>
          <w:szCs w:val="24"/>
          <w:lang w:val="ru-RU"/>
        </w:rPr>
        <w:t>доставља се Уверење о плаћеним обавезама на свим уплатним рачунима јавних прихода (</w:t>
      </w:r>
      <w:r w:rsidR="007E7258" w:rsidRPr="00683F27">
        <w:rPr>
          <w:rFonts w:ascii="Times New Roman" w:hAnsi="Times New Roman"/>
          <w:b/>
          <w:i/>
          <w:sz w:val="24"/>
          <w:szCs w:val="24"/>
          <w:lang w:val="ru-RU"/>
        </w:rPr>
        <w:t>привредни субјекти је могу бесплатно преузети и одштампати као део конкурсне документације</w:t>
      </w:r>
      <w:r w:rsidR="0026488B" w:rsidRPr="00683F27">
        <w:rPr>
          <w:rFonts w:ascii="Times New Roman" w:hAnsi="Times New Roman"/>
          <w:b/>
          <w:i/>
          <w:sz w:val="24"/>
          <w:szCs w:val="24"/>
          <w:lang w:val="ru-RU"/>
        </w:rPr>
        <w:t>)</w:t>
      </w:r>
      <w:r w:rsidR="007E7258" w:rsidRPr="00683F27">
        <w:rPr>
          <w:rFonts w:ascii="Times New Roman" w:hAnsi="Times New Roman"/>
          <w:b/>
          <w:i/>
          <w:sz w:val="24"/>
          <w:szCs w:val="24"/>
          <w:lang w:val="ru-RU"/>
        </w:rPr>
        <w:t>;</w:t>
      </w:r>
    </w:p>
    <w:p w14:paraId="58151D92" w14:textId="64CCC076" w:rsidR="00673663" w:rsidRPr="006D186F" w:rsidRDefault="00673663" w:rsidP="007F7A24">
      <w:pPr>
        <w:pStyle w:val="ListParagraph"/>
        <w:numPr>
          <w:ilvl w:val="0"/>
          <w:numId w:val="18"/>
        </w:numPr>
        <w:tabs>
          <w:tab w:val="left" w:pos="1100"/>
        </w:tabs>
        <w:spacing w:after="0" w:line="240" w:lineRule="auto"/>
        <w:ind w:left="0" w:firstLine="567"/>
        <w:jc w:val="both"/>
        <w:rPr>
          <w:rFonts w:ascii="Times New Roman" w:hAnsi="Times New Roman"/>
          <w:i/>
          <w:sz w:val="24"/>
          <w:szCs w:val="24"/>
          <w:lang w:val="ru-RU"/>
        </w:rPr>
      </w:pPr>
      <w:r w:rsidRPr="00683F27">
        <w:rPr>
          <w:rFonts w:ascii="Times New Roman" w:hAnsi="Times New Roman"/>
          <w:sz w:val="24"/>
          <w:szCs w:val="24"/>
          <w:lang w:val="ru-RU"/>
        </w:rPr>
        <w:t>да су у већинском приватном власништву</w:t>
      </w:r>
      <w:r w:rsidR="00FE653D" w:rsidRPr="00683F27">
        <w:rPr>
          <w:rFonts w:ascii="Times New Roman" w:hAnsi="Times New Roman"/>
          <w:sz w:val="24"/>
          <w:szCs w:val="24"/>
          <w:lang w:val="ru-RU"/>
        </w:rPr>
        <w:t xml:space="preserve"> - </w:t>
      </w:r>
      <w:r w:rsidR="00FE653D" w:rsidRPr="00683F27">
        <w:rPr>
          <w:rFonts w:ascii="Times New Roman" w:hAnsi="Times New Roman"/>
          <w:b/>
          <w:i/>
          <w:sz w:val="24"/>
          <w:szCs w:val="24"/>
          <w:lang w:val="ru-RU"/>
        </w:rPr>
        <w:t xml:space="preserve">провера ће се вршити преко </w:t>
      </w:r>
      <w:r w:rsidR="00874704" w:rsidRPr="00683F27">
        <w:rPr>
          <w:rFonts w:ascii="Times New Roman" w:hAnsi="Times New Roman"/>
          <w:b/>
          <w:i/>
          <w:sz w:val="24"/>
          <w:szCs w:val="24"/>
          <w:lang w:val="ru-RU"/>
        </w:rPr>
        <w:t>базе</w:t>
      </w:r>
      <w:r w:rsidR="000A63BC" w:rsidRPr="006D186F">
        <w:rPr>
          <w:rFonts w:ascii="Times New Roman" w:hAnsi="Times New Roman"/>
          <w:b/>
          <w:i/>
          <w:sz w:val="24"/>
          <w:szCs w:val="24"/>
          <w:lang w:val="ru-RU"/>
        </w:rPr>
        <w:t xml:space="preserve"> АПР</w:t>
      </w:r>
      <w:r w:rsidR="00FE653D" w:rsidRPr="006D186F">
        <w:rPr>
          <w:rFonts w:ascii="Times New Roman" w:hAnsi="Times New Roman"/>
          <w:i/>
          <w:sz w:val="24"/>
          <w:szCs w:val="24"/>
          <w:lang w:val="ru-RU"/>
        </w:rPr>
        <w:t>;</w:t>
      </w:r>
    </w:p>
    <w:p w14:paraId="3D1C5556" w14:textId="6D26538A" w:rsidR="00673663" w:rsidRPr="006D186F" w:rsidRDefault="00673663" w:rsidP="007F7A24">
      <w:pPr>
        <w:pStyle w:val="ListParagraph"/>
        <w:numPr>
          <w:ilvl w:val="0"/>
          <w:numId w:val="18"/>
        </w:numPr>
        <w:tabs>
          <w:tab w:val="left" w:pos="1100"/>
        </w:tabs>
        <w:spacing w:after="0" w:line="240" w:lineRule="auto"/>
        <w:ind w:left="0" w:firstLine="567"/>
        <w:jc w:val="both"/>
        <w:rPr>
          <w:rFonts w:ascii="Times New Roman" w:hAnsi="Times New Roman"/>
          <w:i/>
          <w:sz w:val="24"/>
          <w:szCs w:val="24"/>
          <w:lang w:val="ru-RU"/>
        </w:rPr>
      </w:pPr>
      <w:r w:rsidRPr="006D186F">
        <w:rPr>
          <w:rFonts w:ascii="Times New Roman" w:hAnsi="Times New Roman"/>
          <w:sz w:val="24"/>
          <w:szCs w:val="24"/>
          <w:lang w:val="ru-RU"/>
        </w:rPr>
        <w:t xml:space="preserve">да привредну делатност за чију реализацију се средства потражују, обављају у сеоском подручју </w:t>
      </w:r>
      <w:r w:rsidR="00F92DA4">
        <w:rPr>
          <w:rFonts w:ascii="Times New Roman" w:hAnsi="Times New Roman"/>
          <w:sz w:val="24"/>
          <w:szCs w:val="24"/>
          <w:lang w:val="ru-RU"/>
        </w:rPr>
        <w:t xml:space="preserve">које не припада онима </w:t>
      </w:r>
      <w:r w:rsidRPr="006D186F">
        <w:rPr>
          <w:rFonts w:ascii="Times New Roman" w:hAnsi="Times New Roman"/>
          <w:sz w:val="24"/>
          <w:szCs w:val="24"/>
          <w:lang w:val="sr-Cyrl-RS"/>
        </w:rPr>
        <w:t>дефинисан</w:t>
      </w:r>
      <w:r w:rsidR="00F92DA4">
        <w:rPr>
          <w:rFonts w:ascii="Times New Roman" w:hAnsi="Times New Roman"/>
          <w:sz w:val="24"/>
          <w:szCs w:val="24"/>
          <w:lang w:val="sr-Cyrl-RS"/>
        </w:rPr>
        <w:t>и</w:t>
      </w:r>
      <w:r w:rsidRPr="006D186F">
        <w:rPr>
          <w:rFonts w:ascii="Times New Roman" w:hAnsi="Times New Roman"/>
          <w:sz w:val="24"/>
          <w:szCs w:val="24"/>
          <w:lang w:val="sr-Cyrl-RS"/>
        </w:rPr>
        <w:t>м у Прилогу бр.1</w:t>
      </w:r>
      <w:r w:rsidR="00FE653D" w:rsidRPr="006D186F">
        <w:rPr>
          <w:rFonts w:ascii="Times New Roman" w:hAnsi="Times New Roman"/>
          <w:sz w:val="24"/>
          <w:szCs w:val="24"/>
          <w:lang w:val="sr-Cyrl-RS"/>
        </w:rPr>
        <w:t xml:space="preserve"> -  </w:t>
      </w:r>
      <w:r w:rsidR="00FE653D" w:rsidRPr="006D186F">
        <w:rPr>
          <w:rFonts w:ascii="Times New Roman" w:hAnsi="Times New Roman"/>
          <w:b/>
          <w:i/>
          <w:sz w:val="24"/>
          <w:szCs w:val="24"/>
          <w:lang w:val="ru-RU"/>
        </w:rPr>
        <w:t xml:space="preserve">провера ће се вршити преко </w:t>
      </w:r>
      <w:r w:rsidR="00874704">
        <w:rPr>
          <w:rFonts w:ascii="Times New Roman" w:hAnsi="Times New Roman"/>
          <w:b/>
          <w:i/>
          <w:sz w:val="24"/>
          <w:szCs w:val="24"/>
          <w:lang w:val="ru-RU"/>
        </w:rPr>
        <w:t>базе</w:t>
      </w:r>
      <w:r w:rsidR="000A63BC" w:rsidRPr="006D186F">
        <w:rPr>
          <w:rFonts w:ascii="Times New Roman" w:hAnsi="Times New Roman"/>
          <w:b/>
          <w:i/>
          <w:sz w:val="24"/>
          <w:szCs w:val="24"/>
          <w:lang w:val="ru-RU"/>
        </w:rPr>
        <w:t xml:space="preserve"> АПР</w:t>
      </w:r>
      <w:r w:rsidRPr="006D186F">
        <w:rPr>
          <w:rFonts w:ascii="Times New Roman" w:hAnsi="Times New Roman"/>
          <w:i/>
          <w:sz w:val="24"/>
          <w:szCs w:val="24"/>
          <w:lang w:val="ru-RU"/>
        </w:rPr>
        <w:t>;</w:t>
      </w:r>
    </w:p>
    <w:p w14:paraId="0302A248" w14:textId="0CFE94AC" w:rsidR="00673663" w:rsidRPr="00992946" w:rsidRDefault="00673663" w:rsidP="00992946">
      <w:pPr>
        <w:pStyle w:val="ListParagraph"/>
        <w:numPr>
          <w:ilvl w:val="0"/>
          <w:numId w:val="18"/>
        </w:numPr>
        <w:tabs>
          <w:tab w:val="left" w:pos="1100"/>
        </w:tabs>
        <w:spacing w:after="0" w:line="240" w:lineRule="auto"/>
        <w:ind w:left="0" w:firstLine="568"/>
        <w:jc w:val="both"/>
        <w:rPr>
          <w:rFonts w:ascii="Times New Roman" w:hAnsi="Times New Roman"/>
          <w:i/>
          <w:sz w:val="24"/>
          <w:szCs w:val="24"/>
          <w:lang w:val="ru-RU"/>
        </w:rPr>
      </w:pPr>
      <w:r w:rsidRPr="006D186F">
        <w:rPr>
          <w:rFonts w:ascii="Times New Roman" w:hAnsi="Times New Roman"/>
          <w:sz w:val="24"/>
          <w:szCs w:val="24"/>
          <w:lang w:val="ru-RU"/>
        </w:rPr>
        <w:t xml:space="preserve">да обављају делатност која према актуелној класификацији спада у </w:t>
      </w:r>
      <w:r w:rsidR="004A2063" w:rsidRPr="004A2063">
        <w:rPr>
          <w:rFonts w:ascii="Times New Roman" w:hAnsi="Times New Roman"/>
          <w:sz w:val="24"/>
          <w:szCs w:val="24"/>
          <w:lang w:val="ru-RU"/>
        </w:rPr>
        <w:t xml:space="preserve">СЕКТОР Ц – прерађивачка индустрија, ОБЛАСТ 10 - Производња прехрамбених производа;  ОБЛАСТ 13- Производња текстила; ОБЛАСТ 14 – Производња одевних предмета; ОБЛАСТ 15- Производња коже и предмета од коже; ГРУПА16.29- Производња осталих производа од </w:t>
      </w:r>
      <w:r w:rsidR="004A2063" w:rsidRPr="004A2063">
        <w:rPr>
          <w:rFonts w:ascii="Times New Roman" w:hAnsi="Times New Roman"/>
          <w:sz w:val="24"/>
          <w:szCs w:val="24"/>
          <w:lang w:val="ru-RU"/>
        </w:rPr>
        <w:lastRenderedPageBreak/>
        <w:t>дрвета, плуте, сламе и прућа;  ГРУПА 20.42 - Производња парфема и тоалетних препарата; ГРУПА 20.53- Производња етеричних уља; ОБЛАСТ 23- Производња производа од осталих неметалних минерала;</w:t>
      </w:r>
      <w:r w:rsidR="00FE653D" w:rsidRPr="006D186F">
        <w:rPr>
          <w:rFonts w:ascii="Times New Roman" w:hAnsi="Times New Roman"/>
          <w:sz w:val="24"/>
          <w:szCs w:val="24"/>
          <w:lang w:val="ru-RU"/>
        </w:rPr>
        <w:t xml:space="preserve"> </w:t>
      </w:r>
      <w:r w:rsidR="007A5290" w:rsidRPr="006D186F">
        <w:rPr>
          <w:rFonts w:ascii="Times New Roman" w:hAnsi="Times New Roman"/>
          <w:sz w:val="24"/>
          <w:szCs w:val="24"/>
          <w:lang w:val="ru-RU"/>
        </w:rPr>
        <w:t xml:space="preserve">- </w:t>
      </w:r>
      <w:r w:rsidR="00FE653D" w:rsidRPr="006D186F">
        <w:rPr>
          <w:rFonts w:ascii="Times New Roman" w:hAnsi="Times New Roman"/>
          <w:b/>
          <w:i/>
          <w:sz w:val="24"/>
          <w:szCs w:val="24"/>
          <w:lang w:val="ru-RU"/>
        </w:rPr>
        <w:t xml:space="preserve">провера ће се вршити преко </w:t>
      </w:r>
      <w:r w:rsidR="00874704">
        <w:rPr>
          <w:rFonts w:ascii="Times New Roman" w:hAnsi="Times New Roman"/>
          <w:b/>
          <w:i/>
          <w:sz w:val="24"/>
          <w:szCs w:val="24"/>
          <w:lang w:val="ru-RU"/>
        </w:rPr>
        <w:t>базе</w:t>
      </w:r>
      <w:r w:rsidR="000A63BC" w:rsidRPr="006D186F">
        <w:rPr>
          <w:rFonts w:ascii="Times New Roman" w:hAnsi="Times New Roman"/>
          <w:b/>
          <w:i/>
          <w:sz w:val="24"/>
          <w:szCs w:val="24"/>
          <w:lang w:val="ru-RU"/>
        </w:rPr>
        <w:t xml:space="preserve"> АПР</w:t>
      </w:r>
      <w:r w:rsidR="00FE653D" w:rsidRPr="006D186F">
        <w:rPr>
          <w:rFonts w:ascii="Times New Roman" w:hAnsi="Times New Roman"/>
          <w:i/>
          <w:sz w:val="24"/>
          <w:szCs w:val="24"/>
          <w:lang w:val="ru-RU"/>
        </w:rPr>
        <w:t>;</w:t>
      </w:r>
      <w:r w:rsidR="00874704">
        <w:rPr>
          <w:rFonts w:ascii="Times New Roman" w:hAnsi="Times New Roman"/>
          <w:i/>
          <w:sz w:val="24"/>
          <w:szCs w:val="24"/>
          <w:lang w:val="ru-RU"/>
        </w:rPr>
        <w:t xml:space="preserve"> </w:t>
      </w:r>
    </w:p>
    <w:p w14:paraId="17185610" w14:textId="003369D2" w:rsidR="00673663" w:rsidRPr="006D186F" w:rsidRDefault="00673663" w:rsidP="00FF5039">
      <w:pPr>
        <w:pStyle w:val="ListParagraph"/>
        <w:numPr>
          <w:ilvl w:val="0"/>
          <w:numId w:val="18"/>
        </w:numPr>
        <w:tabs>
          <w:tab w:val="left" w:pos="1100"/>
        </w:tabs>
        <w:spacing w:after="0" w:line="240" w:lineRule="auto"/>
        <w:ind w:left="0" w:firstLine="720"/>
        <w:jc w:val="both"/>
        <w:rPr>
          <w:rFonts w:ascii="Times New Roman" w:hAnsi="Times New Roman"/>
          <w:i/>
          <w:sz w:val="24"/>
          <w:szCs w:val="24"/>
          <w:lang w:val="ru-RU"/>
        </w:rPr>
      </w:pPr>
      <w:r w:rsidRPr="006D186F">
        <w:rPr>
          <w:rFonts w:ascii="Times New Roman" w:hAnsi="Times New Roman"/>
          <w:sz w:val="24"/>
          <w:szCs w:val="24"/>
          <w:lang w:val="ru-RU"/>
        </w:rPr>
        <w:t>да у текућој фискалној години и у претходне две године (односно у 202</w:t>
      </w:r>
      <w:r w:rsidR="004A2063">
        <w:rPr>
          <w:rFonts w:ascii="Times New Roman" w:hAnsi="Times New Roman"/>
          <w:sz w:val="24"/>
          <w:szCs w:val="24"/>
          <w:lang w:val="ru-RU"/>
        </w:rPr>
        <w:t>6</w:t>
      </w:r>
      <w:r w:rsidRPr="006D186F">
        <w:rPr>
          <w:rFonts w:ascii="Times New Roman" w:hAnsi="Times New Roman"/>
          <w:sz w:val="24"/>
          <w:szCs w:val="24"/>
          <w:lang w:val="ru-RU"/>
        </w:rPr>
        <w:t>, 202</w:t>
      </w:r>
      <w:r w:rsidR="004A2063">
        <w:rPr>
          <w:rFonts w:ascii="Times New Roman" w:hAnsi="Times New Roman"/>
          <w:sz w:val="24"/>
          <w:szCs w:val="24"/>
          <w:lang w:val="ru-RU"/>
        </w:rPr>
        <w:t>5</w:t>
      </w:r>
      <w:r w:rsidR="00F92DA4">
        <w:rPr>
          <w:rFonts w:ascii="Times New Roman" w:hAnsi="Times New Roman"/>
          <w:sz w:val="24"/>
          <w:szCs w:val="24"/>
          <w:lang w:val="ru-RU"/>
        </w:rPr>
        <w:t>. и 202</w:t>
      </w:r>
      <w:r w:rsidR="004A2063">
        <w:rPr>
          <w:rFonts w:ascii="Times New Roman" w:hAnsi="Times New Roman"/>
          <w:sz w:val="24"/>
          <w:szCs w:val="24"/>
          <w:lang w:val="ru-RU"/>
        </w:rPr>
        <w:t>4</w:t>
      </w:r>
      <w:r w:rsidRPr="006D186F">
        <w:rPr>
          <w:rFonts w:ascii="Times New Roman" w:hAnsi="Times New Roman"/>
          <w:sz w:val="24"/>
          <w:szCs w:val="24"/>
          <w:lang w:val="ru-RU"/>
        </w:rPr>
        <w:t xml:space="preserve">. години) </w:t>
      </w:r>
      <w:r w:rsidR="004A2063" w:rsidRPr="004A2063">
        <w:rPr>
          <w:rFonts w:ascii="Times New Roman" w:hAnsi="Times New Roman"/>
          <w:sz w:val="24"/>
          <w:szCs w:val="24"/>
          <w:lang w:val="ru-RU"/>
        </w:rPr>
        <w:t>заједно са повезаним лицима нису примили државну помоћ и де минимис помоћ чија би висина, заједно са траженим бесповратним средствима, прекорачила износ од 300.000,00 евра</w:t>
      </w:r>
      <w:r w:rsidR="00FE653D" w:rsidRPr="006D186F">
        <w:rPr>
          <w:rFonts w:ascii="Times New Roman" w:hAnsi="Times New Roman"/>
          <w:sz w:val="24"/>
          <w:szCs w:val="24"/>
          <w:lang w:val="ru-RU"/>
        </w:rPr>
        <w:t xml:space="preserve">- </w:t>
      </w:r>
      <w:r w:rsidR="00FE653D" w:rsidRPr="006D186F">
        <w:rPr>
          <w:rFonts w:ascii="Times New Roman" w:hAnsi="Times New Roman"/>
          <w:b/>
          <w:i/>
          <w:sz w:val="24"/>
          <w:szCs w:val="24"/>
          <w:lang w:val="ru-RU"/>
        </w:rPr>
        <w:t>потврђује се потписивањем Изјаве у склопу Обрасца О1 - Захтев за доделу бесповратних средстава</w:t>
      </w:r>
      <w:r w:rsidR="007A5290" w:rsidRPr="006D186F">
        <w:rPr>
          <w:rFonts w:ascii="Times New Roman" w:hAnsi="Times New Roman"/>
          <w:b/>
          <w:i/>
          <w:sz w:val="24"/>
          <w:szCs w:val="24"/>
          <w:lang w:val="ru-RU"/>
        </w:rPr>
        <w:t>. У државну помоћ је потребно укључити и регионалну помоћ садржану у кредитима Фонда за развој Републике Србије уколико је таква помоћ примљена</w:t>
      </w:r>
      <w:r w:rsidR="00FE653D" w:rsidRPr="006D186F">
        <w:rPr>
          <w:rFonts w:ascii="Times New Roman" w:hAnsi="Times New Roman"/>
          <w:b/>
          <w:i/>
          <w:sz w:val="24"/>
          <w:szCs w:val="24"/>
          <w:lang w:val="ru-RU"/>
        </w:rPr>
        <w:t>;</w:t>
      </w:r>
    </w:p>
    <w:p w14:paraId="1BAA563E" w14:textId="77777777" w:rsidR="00673663" w:rsidRPr="006D186F" w:rsidRDefault="00673663" w:rsidP="00673663">
      <w:pPr>
        <w:pStyle w:val="ListParagraph"/>
        <w:numPr>
          <w:ilvl w:val="0"/>
          <w:numId w:val="18"/>
        </w:numPr>
        <w:tabs>
          <w:tab w:val="left" w:pos="1100"/>
        </w:tabs>
        <w:spacing w:after="0" w:line="240" w:lineRule="auto"/>
        <w:ind w:left="0" w:firstLine="720"/>
        <w:jc w:val="both"/>
        <w:rPr>
          <w:rFonts w:ascii="Times New Roman" w:hAnsi="Times New Roman"/>
          <w:sz w:val="24"/>
          <w:szCs w:val="24"/>
          <w:lang w:val="ru-RU"/>
        </w:rPr>
      </w:pPr>
      <w:r w:rsidRPr="006D186F">
        <w:rPr>
          <w:rFonts w:ascii="Times New Roman" w:hAnsi="Times New Roman"/>
          <w:sz w:val="24"/>
          <w:szCs w:val="24"/>
          <w:lang w:val="ru-RU"/>
        </w:rPr>
        <w:t xml:space="preserve"> да нису у тешкоћама према следећој дефиницији:</w:t>
      </w:r>
    </w:p>
    <w:p w14:paraId="70BB5C5E" w14:textId="77777777" w:rsidR="00673663" w:rsidRPr="006D186F" w:rsidRDefault="00673663" w:rsidP="00673663">
      <w:pPr>
        <w:pStyle w:val="ListParagraph"/>
        <w:tabs>
          <w:tab w:val="left" w:pos="709"/>
        </w:tabs>
        <w:spacing w:after="0" w:line="240" w:lineRule="auto"/>
        <w:ind w:left="0"/>
        <w:jc w:val="both"/>
        <w:rPr>
          <w:rFonts w:ascii="Times New Roman" w:hAnsi="Times New Roman"/>
          <w:sz w:val="24"/>
          <w:szCs w:val="24"/>
          <w:lang w:val="ru-RU"/>
        </w:rPr>
      </w:pPr>
      <w:r w:rsidRPr="006D186F">
        <w:rPr>
          <w:rFonts w:ascii="Times New Roman" w:hAnsi="Times New Roman"/>
          <w:sz w:val="24"/>
          <w:szCs w:val="24"/>
          <w:lang w:val="ru-RU"/>
        </w:rPr>
        <w:tab/>
        <w:t>Привредни субјект у тешкоћама је привредни субјект који није способан да сопственим средствима, средствима својих власника/акционара или поверилаца или средствима из других извора на тржишту спречи губитке и који би, без интервенције државе, краткорочно или средњорочно, угрозили његов опстанак.</w:t>
      </w:r>
    </w:p>
    <w:p w14:paraId="5ED365CD" w14:textId="77777777" w:rsidR="00673663" w:rsidRPr="006D186F" w:rsidRDefault="00673663" w:rsidP="00673663">
      <w:pPr>
        <w:pStyle w:val="ListParagraph"/>
        <w:spacing w:after="0" w:line="240" w:lineRule="auto"/>
        <w:ind w:left="0"/>
        <w:jc w:val="both"/>
        <w:rPr>
          <w:rFonts w:ascii="Times New Roman" w:hAnsi="Times New Roman"/>
          <w:sz w:val="24"/>
          <w:szCs w:val="24"/>
          <w:lang w:val="ru-RU"/>
        </w:rPr>
      </w:pPr>
      <w:r w:rsidRPr="006D186F">
        <w:rPr>
          <w:rFonts w:ascii="Times New Roman" w:hAnsi="Times New Roman"/>
          <w:sz w:val="24"/>
          <w:szCs w:val="24"/>
          <w:lang w:val="ru-RU"/>
        </w:rPr>
        <w:tab/>
        <w:t>Привредни субјект је у тешкоћама:</w:t>
      </w:r>
    </w:p>
    <w:p w14:paraId="6EF559CA" w14:textId="77777777" w:rsidR="00673663" w:rsidRPr="006D186F" w:rsidRDefault="00673663" w:rsidP="00673663">
      <w:pPr>
        <w:pStyle w:val="ListParagraph"/>
        <w:tabs>
          <w:tab w:val="left" w:pos="1100"/>
        </w:tabs>
        <w:spacing w:after="0" w:line="240" w:lineRule="auto"/>
        <w:ind w:left="0" w:firstLine="720"/>
        <w:jc w:val="both"/>
        <w:rPr>
          <w:rFonts w:ascii="Times New Roman" w:hAnsi="Times New Roman"/>
          <w:sz w:val="24"/>
          <w:szCs w:val="24"/>
          <w:lang w:val="ru-RU"/>
        </w:rPr>
      </w:pPr>
      <w:r w:rsidRPr="006D186F">
        <w:rPr>
          <w:rFonts w:ascii="Times New Roman" w:hAnsi="Times New Roman"/>
          <w:sz w:val="24"/>
          <w:szCs w:val="24"/>
          <w:lang w:val="ru-RU"/>
        </w:rPr>
        <w:t>– ако је одговорност за његове дугове ограничена, а изгубио је више од половине основног капитала, од чега је у последњих 12 месеци изгубио више од четвртине основног капитала;</w:t>
      </w:r>
    </w:p>
    <w:p w14:paraId="55827EF0" w14:textId="77777777" w:rsidR="00673663" w:rsidRPr="006D186F" w:rsidRDefault="00673663" w:rsidP="00673663">
      <w:pPr>
        <w:pStyle w:val="ListParagraph"/>
        <w:tabs>
          <w:tab w:val="left" w:pos="1100"/>
        </w:tabs>
        <w:spacing w:after="0" w:line="240" w:lineRule="auto"/>
        <w:ind w:left="0" w:firstLine="709"/>
        <w:jc w:val="both"/>
        <w:rPr>
          <w:rFonts w:ascii="Times New Roman" w:hAnsi="Times New Roman"/>
          <w:sz w:val="24"/>
          <w:szCs w:val="24"/>
          <w:lang w:val="ru-RU"/>
        </w:rPr>
      </w:pPr>
      <w:r w:rsidRPr="006D186F">
        <w:rPr>
          <w:rFonts w:ascii="Times New Roman" w:hAnsi="Times New Roman"/>
          <w:sz w:val="24"/>
          <w:szCs w:val="24"/>
          <w:lang w:val="ru-RU"/>
        </w:rPr>
        <w:t>– ако најмање једно лице неограничено одговара за његове дугове, а у финансијским извештајима приказано је да је његов капитал смањен за више од половине, од чега је у последњих 12 месеци изгубљено више од четвртине капитала;</w:t>
      </w:r>
    </w:p>
    <w:p w14:paraId="0A4C8E0A" w14:textId="77777777" w:rsidR="00673663" w:rsidRPr="006D186F" w:rsidRDefault="00673663" w:rsidP="00673663">
      <w:pPr>
        <w:pStyle w:val="ListParagraph"/>
        <w:tabs>
          <w:tab w:val="left" w:pos="1100"/>
        </w:tabs>
        <w:spacing w:after="0" w:line="240" w:lineRule="auto"/>
        <w:jc w:val="both"/>
        <w:rPr>
          <w:rFonts w:ascii="Times New Roman" w:hAnsi="Times New Roman"/>
          <w:sz w:val="24"/>
          <w:szCs w:val="24"/>
          <w:lang w:val="ru-RU"/>
        </w:rPr>
      </w:pPr>
      <w:r w:rsidRPr="006D186F">
        <w:rPr>
          <w:rFonts w:ascii="Times New Roman" w:hAnsi="Times New Roman"/>
          <w:sz w:val="24"/>
          <w:szCs w:val="24"/>
          <w:lang w:val="ru-RU"/>
        </w:rPr>
        <w:t>– ако испуњава услове за отварање стечајног поступка.</w:t>
      </w:r>
    </w:p>
    <w:p w14:paraId="35F1C8BC" w14:textId="77777777" w:rsidR="00673663" w:rsidRPr="006D186F" w:rsidRDefault="00673663" w:rsidP="00673663">
      <w:pPr>
        <w:pStyle w:val="ListParagraph"/>
        <w:tabs>
          <w:tab w:val="left" w:pos="709"/>
        </w:tabs>
        <w:spacing w:after="0" w:line="240" w:lineRule="auto"/>
        <w:ind w:left="0"/>
        <w:jc w:val="both"/>
        <w:rPr>
          <w:rFonts w:ascii="Times New Roman" w:hAnsi="Times New Roman"/>
          <w:sz w:val="24"/>
          <w:szCs w:val="24"/>
          <w:lang w:val="ru-RU"/>
        </w:rPr>
      </w:pPr>
      <w:r w:rsidRPr="006D186F">
        <w:rPr>
          <w:rFonts w:ascii="Times New Roman" w:hAnsi="Times New Roman"/>
          <w:sz w:val="24"/>
          <w:szCs w:val="24"/>
          <w:lang w:val="ru-RU"/>
        </w:rPr>
        <w:tab/>
        <w:t>Привредни субјект је у тешкоћама и ако није испуњен ниједан услов из става 1. ове тачке, ако постоје очигледни показатељи који указују на то да је у тешкоћама, као што су: раст губитака, смањење укупног прихода, раст залиха, вишак капацитета, смањење новчаних токова, раст дуга, пораст трошкова камата и пад или нулта нето вредност имовине. У највећим тешкоћама је привредни субјект који је неспособан за плаћање (инсолвентан) или над којим је отворен стечајни поступак.</w:t>
      </w:r>
    </w:p>
    <w:p w14:paraId="17AEA97E" w14:textId="686244AC" w:rsidR="00673663" w:rsidRPr="006D186F" w:rsidRDefault="00673663" w:rsidP="00673663">
      <w:pPr>
        <w:pStyle w:val="ListParagraph"/>
        <w:tabs>
          <w:tab w:val="left" w:pos="709"/>
        </w:tabs>
        <w:spacing w:after="0" w:line="240" w:lineRule="auto"/>
        <w:ind w:left="0"/>
        <w:jc w:val="both"/>
        <w:rPr>
          <w:rFonts w:ascii="Times New Roman" w:hAnsi="Times New Roman"/>
          <w:b/>
          <w:i/>
          <w:sz w:val="24"/>
          <w:szCs w:val="24"/>
          <w:lang w:val="ru-RU"/>
        </w:rPr>
      </w:pPr>
      <w:r w:rsidRPr="006D186F">
        <w:rPr>
          <w:rFonts w:ascii="Times New Roman" w:hAnsi="Times New Roman"/>
          <w:sz w:val="24"/>
          <w:szCs w:val="24"/>
          <w:lang w:val="ru-RU"/>
        </w:rPr>
        <w:tab/>
        <w:t>Привредни субјект који је основан пре мање од три године не сматра се привредним субјектом у тешкоћама, изузев ако је реч о малом привредном субјекту који испуњава услове</w:t>
      </w:r>
      <w:r w:rsidR="007A5290" w:rsidRPr="006D186F">
        <w:rPr>
          <w:rFonts w:ascii="Times New Roman" w:hAnsi="Times New Roman"/>
          <w:sz w:val="24"/>
          <w:szCs w:val="24"/>
          <w:lang w:val="ru-RU"/>
        </w:rPr>
        <w:t xml:space="preserve"> за отварање стечајног поступка - </w:t>
      </w:r>
      <w:r w:rsidR="007A5290" w:rsidRPr="006D186F">
        <w:rPr>
          <w:rFonts w:ascii="Times New Roman" w:hAnsi="Times New Roman"/>
          <w:b/>
          <w:i/>
          <w:sz w:val="24"/>
          <w:szCs w:val="24"/>
          <w:lang w:val="ru-RU"/>
        </w:rPr>
        <w:t>потврђује се потписивањем Изјаве у склопу Обрасца О1 - Захтев за доделу бесповратних средстава;</w:t>
      </w:r>
    </w:p>
    <w:p w14:paraId="184E9268" w14:textId="77777777" w:rsidR="00553776" w:rsidRPr="006D186F" w:rsidRDefault="00673663" w:rsidP="00553776">
      <w:pPr>
        <w:pStyle w:val="ListParagraph"/>
        <w:numPr>
          <w:ilvl w:val="0"/>
          <w:numId w:val="18"/>
        </w:numPr>
        <w:tabs>
          <w:tab w:val="left" w:pos="1100"/>
        </w:tabs>
        <w:spacing w:after="0" w:line="240" w:lineRule="auto"/>
        <w:ind w:left="0" w:firstLine="720"/>
        <w:jc w:val="both"/>
        <w:rPr>
          <w:rFonts w:ascii="Times New Roman" w:hAnsi="Times New Roman"/>
          <w:sz w:val="24"/>
          <w:szCs w:val="24"/>
          <w:lang w:val="ru-RU"/>
        </w:rPr>
      </w:pPr>
      <w:r w:rsidRPr="006D186F">
        <w:rPr>
          <w:rFonts w:ascii="Times New Roman" w:hAnsi="Times New Roman"/>
          <w:sz w:val="24"/>
          <w:szCs w:val="24"/>
          <w:lang w:val="ru-RU"/>
        </w:rPr>
        <w:t xml:space="preserve">да се на основу расположивих информација може закључити да подносилац захтева и сва повезана лица имају добру пословну репутацију, а реализација инвестиције не носи репутациони ризик; </w:t>
      </w:r>
    </w:p>
    <w:p w14:paraId="37E6FFB8" w14:textId="722EE094" w:rsidR="00553776" w:rsidRPr="006D186F" w:rsidRDefault="00673663" w:rsidP="00553776">
      <w:pPr>
        <w:pStyle w:val="ListParagraph"/>
        <w:numPr>
          <w:ilvl w:val="0"/>
          <w:numId w:val="18"/>
        </w:numPr>
        <w:tabs>
          <w:tab w:val="left" w:pos="1100"/>
        </w:tabs>
        <w:spacing w:after="0" w:line="240" w:lineRule="auto"/>
        <w:ind w:left="0" w:firstLine="720"/>
        <w:jc w:val="both"/>
        <w:rPr>
          <w:rFonts w:ascii="Times New Roman" w:hAnsi="Times New Roman"/>
          <w:sz w:val="24"/>
          <w:szCs w:val="24"/>
          <w:lang w:val="ru-RU"/>
        </w:rPr>
      </w:pPr>
      <w:r w:rsidRPr="006D186F">
        <w:rPr>
          <w:rFonts w:ascii="Times New Roman" w:hAnsi="Times New Roman"/>
          <w:sz w:val="24"/>
          <w:szCs w:val="24"/>
          <w:lang w:val="ru-RU"/>
        </w:rPr>
        <w:t>да се опрема и репроматеријал набавља само од кредибилног добављача. Продавац опреме  мора бити произвођач опреме, увозник или дистрибутер опреме. Продавац опреме не сме бити повезано лице са корисником бесповратних средстава у смислу Закона о привредним друштвима и Закона о банкама. Уколико је опрема домаћег порекла мора бити набављена директно од произвођача. Добављач опреме мора бити предузетник или привредно друштво</w:t>
      </w:r>
      <w:r w:rsidR="00553776" w:rsidRPr="006D186F">
        <w:rPr>
          <w:rFonts w:ascii="Times New Roman" w:hAnsi="Times New Roman"/>
          <w:sz w:val="24"/>
          <w:szCs w:val="24"/>
          <w:lang w:val="ru-RU"/>
        </w:rPr>
        <w:t xml:space="preserve"> </w:t>
      </w:r>
      <w:r w:rsidR="004F5B99">
        <w:rPr>
          <w:rFonts w:ascii="Times New Roman" w:hAnsi="Times New Roman"/>
          <w:sz w:val="24"/>
          <w:szCs w:val="24"/>
          <w:lang w:val="ru-RU"/>
        </w:rPr>
        <w:t>–</w:t>
      </w:r>
      <w:r w:rsidR="00553776" w:rsidRPr="006D186F">
        <w:rPr>
          <w:rFonts w:ascii="Times New Roman" w:hAnsi="Times New Roman"/>
          <w:sz w:val="24"/>
          <w:szCs w:val="24"/>
          <w:lang w:val="ru-RU"/>
        </w:rPr>
        <w:t xml:space="preserve"> </w:t>
      </w:r>
      <w:r w:rsidR="004F5B99">
        <w:rPr>
          <w:rFonts w:ascii="Times New Roman" w:hAnsi="Times New Roman"/>
          <w:b/>
          <w:i/>
          <w:sz w:val="24"/>
          <w:szCs w:val="24"/>
          <w:lang w:val="sr-Cyrl-RS"/>
        </w:rPr>
        <w:t xml:space="preserve">за </w:t>
      </w:r>
      <w:r w:rsidR="00553776" w:rsidRPr="006D186F">
        <w:rPr>
          <w:rFonts w:ascii="Times New Roman" w:hAnsi="Times New Roman"/>
          <w:b/>
          <w:i/>
          <w:sz w:val="24"/>
          <w:szCs w:val="24"/>
          <w:lang w:val="ru-RU"/>
        </w:rPr>
        <w:t>утврђ</w:t>
      </w:r>
      <w:r w:rsidR="004F5B99">
        <w:rPr>
          <w:rFonts w:ascii="Times New Roman" w:hAnsi="Times New Roman"/>
          <w:b/>
          <w:i/>
          <w:sz w:val="24"/>
          <w:szCs w:val="24"/>
          <w:lang w:val="ru-RU"/>
        </w:rPr>
        <w:t>ивање</w:t>
      </w:r>
      <w:r w:rsidR="00553776" w:rsidRPr="006D186F">
        <w:rPr>
          <w:rFonts w:ascii="Times New Roman" w:hAnsi="Times New Roman"/>
          <w:b/>
          <w:i/>
          <w:sz w:val="24"/>
          <w:szCs w:val="24"/>
          <w:lang w:val="ru-RU"/>
        </w:rPr>
        <w:t xml:space="preserve"> испуњеност</w:t>
      </w:r>
      <w:r w:rsidR="004F5B99">
        <w:rPr>
          <w:rFonts w:ascii="Times New Roman" w:hAnsi="Times New Roman"/>
          <w:b/>
          <w:i/>
          <w:sz w:val="24"/>
          <w:szCs w:val="24"/>
          <w:lang w:val="ru-RU"/>
        </w:rPr>
        <w:t>и</w:t>
      </w:r>
      <w:r w:rsidR="00553776" w:rsidRPr="006D186F">
        <w:rPr>
          <w:rFonts w:ascii="Times New Roman" w:hAnsi="Times New Roman"/>
          <w:b/>
          <w:i/>
          <w:sz w:val="24"/>
          <w:szCs w:val="24"/>
          <w:lang w:val="ru-RU"/>
        </w:rPr>
        <w:t xml:space="preserve"> овог услова </w:t>
      </w:r>
      <w:r w:rsidR="004F5B99">
        <w:rPr>
          <w:rFonts w:ascii="Times New Roman" w:hAnsi="Times New Roman"/>
          <w:b/>
          <w:i/>
          <w:sz w:val="24"/>
          <w:szCs w:val="24"/>
          <w:lang w:val="ru-RU"/>
        </w:rPr>
        <w:t>министарство</w:t>
      </w:r>
      <w:r w:rsidR="00553776" w:rsidRPr="006D186F">
        <w:rPr>
          <w:rFonts w:ascii="Times New Roman" w:hAnsi="Times New Roman"/>
          <w:b/>
          <w:i/>
          <w:sz w:val="24"/>
          <w:szCs w:val="24"/>
          <w:lang w:val="ru-RU"/>
        </w:rPr>
        <w:t xml:space="preserve"> може затражити допуну документације у виду доказа за добављача. Кредибилни добављач - произвођач је онај за кога се на основу јавно доступних информација или информација доступних из базе добављача (коју води Министарство привреде на основу  реализације програма из претходних година) може закључити да се бави производњом тражене опреме. У супротном </w:t>
      </w:r>
      <w:r w:rsidR="004F5B99">
        <w:rPr>
          <w:rFonts w:ascii="Times New Roman" w:hAnsi="Times New Roman"/>
          <w:b/>
          <w:i/>
          <w:sz w:val="24"/>
          <w:szCs w:val="24"/>
          <w:lang w:val="ru-RU"/>
        </w:rPr>
        <w:t>Министарство</w:t>
      </w:r>
      <w:r w:rsidR="00553776" w:rsidRPr="006D186F">
        <w:rPr>
          <w:rFonts w:ascii="Times New Roman" w:hAnsi="Times New Roman"/>
          <w:b/>
          <w:i/>
          <w:sz w:val="24"/>
          <w:szCs w:val="24"/>
          <w:lang w:val="ru-RU"/>
        </w:rPr>
        <w:t xml:space="preserve"> задржава право да тражи допуну документације  и то:</w:t>
      </w:r>
    </w:p>
    <w:p w14:paraId="33ED10BC" w14:textId="77777777" w:rsidR="00553776" w:rsidRPr="006D186F" w:rsidRDefault="00553776" w:rsidP="00553776">
      <w:pPr>
        <w:pStyle w:val="ListParagraph"/>
        <w:tabs>
          <w:tab w:val="left" w:pos="1100"/>
        </w:tabs>
        <w:spacing w:after="0" w:line="240" w:lineRule="auto"/>
        <w:ind w:left="0"/>
        <w:jc w:val="both"/>
        <w:rPr>
          <w:rFonts w:ascii="Times New Roman" w:hAnsi="Times New Roman"/>
          <w:b/>
          <w:i/>
          <w:sz w:val="24"/>
          <w:szCs w:val="24"/>
          <w:lang w:val="ru-RU"/>
        </w:rPr>
      </w:pPr>
      <w:r w:rsidRPr="006D186F">
        <w:rPr>
          <w:rFonts w:ascii="Times New Roman" w:hAnsi="Times New Roman"/>
          <w:b/>
          <w:i/>
          <w:sz w:val="24"/>
          <w:szCs w:val="24"/>
          <w:lang w:val="ru-RU"/>
        </w:rPr>
        <w:t>1) изјава са образложењем да је произвођач опреме;</w:t>
      </w:r>
    </w:p>
    <w:p w14:paraId="28A7BC70" w14:textId="77777777" w:rsidR="00553776" w:rsidRPr="006D186F" w:rsidRDefault="00553776" w:rsidP="00553776">
      <w:pPr>
        <w:pStyle w:val="ListParagraph"/>
        <w:tabs>
          <w:tab w:val="left" w:pos="1100"/>
        </w:tabs>
        <w:spacing w:after="0" w:line="240" w:lineRule="auto"/>
        <w:ind w:left="0"/>
        <w:jc w:val="both"/>
        <w:rPr>
          <w:rFonts w:ascii="Times New Roman" w:hAnsi="Times New Roman"/>
          <w:b/>
          <w:i/>
          <w:sz w:val="24"/>
          <w:szCs w:val="24"/>
          <w:lang w:val="ru-RU"/>
        </w:rPr>
      </w:pPr>
      <w:r w:rsidRPr="006D186F">
        <w:rPr>
          <w:rFonts w:ascii="Times New Roman" w:hAnsi="Times New Roman"/>
          <w:b/>
          <w:i/>
          <w:sz w:val="24"/>
          <w:szCs w:val="24"/>
          <w:lang w:val="ru-RU"/>
        </w:rPr>
        <w:lastRenderedPageBreak/>
        <w:t xml:space="preserve">2) слике производног погона; </w:t>
      </w:r>
    </w:p>
    <w:p w14:paraId="45F4DABF" w14:textId="77777777" w:rsidR="00553776" w:rsidRPr="006D186F" w:rsidRDefault="00553776" w:rsidP="00553776">
      <w:pPr>
        <w:pStyle w:val="ListParagraph"/>
        <w:tabs>
          <w:tab w:val="left" w:pos="1100"/>
        </w:tabs>
        <w:spacing w:after="0" w:line="240" w:lineRule="auto"/>
        <w:ind w:left="0"/>
        <w:jc w:val="both"/>
        <w:rPr>
          <w:rFonts w:ascii="Times New Roman" w:hAnsi="Times New Roman"/>
          <w:b/>
          <w:i/>
          <w:sz w:val="24"/>
          <w:szCs w:val="24"/>
          <w:lang w:val="ru-RU"/>
        </w:rPr>
      </w:pPr>
      <w:r w:rsidRPr="006D186F">
        <w:rPr>
          <w:rFonts w:ascii="Times New Roman" w:hAnsi="Times New Roman"/>
          <w:b/>
          <w:i/>
          <w:sz w:val="24"/>
          <w:szCs w:val="24"/>
          <w:lang w:val="ru-RU"/>
        </w:rPr>
        <w:t>3) копије три фактуре за опрему испоручену у претходне две године, сличне вредности или намене.</w:t>
      </w:r>
    </w:p>
    <w:p w14:paraId="5D78A4DB" w14:textId="448ECC58" w:rsidR="00553776" w:rsidRPr="006D186F" w:rsidRDefault="00553776" w:rsidP="00553776">
      <w:pPr>
        <w:pStyle w:val="ListParagraph"/>
        <w:tabs>
          <w:tab w:val="left" w:pos="1100"/>
        </w:tabs>
        <w:spacing w:after="0" w:line="240" w:lineRule="auto"/>
        <w:ind w:left="0"/>
        <w:jc w:val="both"/>
        <w:rPr>
          <w:rFonts w:ascii="Times New Roman" w:hAnsi="Times New Roman"/>
          <w:b/>
          <w:i/>
          <w:sz w:val="24"/>
          <w:szCs w:val="24"/>
          <w:lang w:val="ru-RU"/>
        </w:rPr>
      </w:pPr>
      <w:r w:rsidRPr="006D186F">
        <w:rPr>
          <w:rFonts w:ascii="Times New Roman" w:hAnsi="Times New Roman"/>
          <w:b/>
          <w:i/>
          <w:sz w:val="24"/>
          <w:szCs w:val="24"/>
          <w:lang w:val="ru-RU"/>
        </w:rPr>
        <w:t xml:space="preserve">Кредибилни добављач- увозник/дистрибутер опреме је онај за кога се на основу јавно доступних информација  или информација доступних из базе добављача (коју води Министарство привреде на основу реализације програма из претходних година) може закључити да се бави увозом/дистрибуцијом опреме. У супротном </w:t>
      </w:r>
      <w:r w:rsidR="004F5B99">
        <w:rPr>
          <w:rFonts w:ascii="Times New Roman" w:hAnsi="Times New Roman"/>
          <w:b/>
          <w:i/>
          <w:sz w:val="24"/>
          <w:szCs w:val="24"/>
          <w:lang w:val="ru-RU"/>
        </w:rPr>
        <w:t xml:space="preserve"> Министарство</w:t>
      </w:r>
      <w:r w:rsidRPr="006D186F">
        <w:rPr>
          <w:rFonts w:ascii="Times New Roman" w:hAnsi="Times New Roman"/>
          <w:b/>
          <w:i/>
          <w:sz w:val="24"/>
          <w:szCs w:val="24"/>
          <w:lang w:val="ru-RU"/>
        </w:rPr>
        <w:t xml:space="preserve"> задржава право да тражи допуну документације  и то:</w:t>
      </w:r>
    </w:p>
    <w:p w14:paraId="78594CBB" w14:textId="77777777" w:rsidR="00553776" w:rsidRPr="006D186F" w:rsidRDefault="00553776" w:rsidP="00553776">
      <w:pPr>
        <w:pStyle w:val="ListParagraph"/>
        <w:tabs>
          <w:tab w:val="left" w:pos="1100"/>
        </w:tabs>
        <w:spacing w:after="0" w:line="240" w:lineRule="auto"/>
        <w:ind w:left="0"/>
        <w:jc w:val="both"/>
        <w:rPr>
          <w:rFonts w:ascii="Times New Roman" w:hAnsi="Times New Roman"/>
          <w:b/>
          <w:i/>
          <w:sz w:val="24"/>
          <w:szCs w:val="24"/>
          <w:lang w:val="ru-RU"/>
        </w:rPr>
      </w:pPr>
      <w:r w:rsidRPr="006D186F">
        <w:rPr>
          <w:rFonts w:ascii="Times New Roman" w:hAnsi="Times New Roman"/>
          <w:b/>
          <w:i/>
          <w:sz w:val="24"/>
          <w:szCs w:val="24"/>
          <w:lang w:val="ru-RU"/>
        </w:rPr>
        <w:t>1) изјава са образложењем да је увозник/дистрибутер опреме;</w:t>
      </w:r>
    </w:p>
    <w:p w14:paraId="4A9A7822" w14:textId="14E1A6B6" w:rsidR="00673663" w:rsidRPr="006D186F" w:rsidRDefault="00553776" w:rsidP="00553776">
      <w:pPr>
        <w:pStyle w:val="ListParagraph"/>
        <w:tabs>
          <w:tab w:val="left" w:pos="1100"/>
        </w:tabs>
        <w:spacing w:after="0" w:line="240" w:lineRule="auto"/>
        <w:ind w:left="0"/>
        <w:jc w:val="both"/>
        <w:rPr>
          <w:rFonts w:ascii="Times New Roman" w:hAnsi="Times New Roman"/>
          <w:b/>
          <w:i/>
          <w:sz w:val="24"/>
          <w:szCs w:val="24"/>
          <w:lang w:val="ru-RU"/>
        </w:rPr>
      </w:pPr>
      <w:r w:rsidRPr="006D186F">
        <w:rPr>
          <w:rFonts w:ascii="Times New Roman" w:hAnsi="Times New Roman"/>
          <w:b/>
          <w:i/>
          <w:sz w:val="24"/>
          <w:szCs w:val="24"/>
          <w:lang w:val="ru-RU"/>
        </w:rPr>
        <w:t>2) копије три фактуре за опрему испоручену у претходне две године, сличне вредности или намене.</w:t>
      </w:r>
      <w:r w:rsidR="00673663" w:rsidRPr="006D186F">
        <w:rPr>
          <w:rFonts w:ascii="Times New Roman" w:hAnsi="Times New Roman"/>
          <w:b/>
          <w:i/>
          <w:sz w:val="24"/>
          <w:szCs w:val="24"/>
          <w:lang w:val="ru-RU"/>
        </w:rPr>
        <w:t>;</w:t>
      </w:r>
    </w:p>
    <w:p w14:paraId="22FF8DB7" w14:textId="417136DF" w:rsidR="00673663" w:rsidRDefault="00673663" w:rsidP="00673663">
      <w:pPr>
        <w:pStyle w:val="ListParagraph"/>
        <w:numPr>
          <w:ilvl w:val="0"/>
          <w:numId w:val="18"/>
        </w:numPr>
        <w:tabs>
          <w:tab w:val="left" w:pos="1100"/>
        </w:tabs>
        <w:spacing w:after="0" w:line="240" w:lineRule="auto"/>
        <w:ind w:left="0" w:firstLine="720"/>
        <w:jc w:val="both"/>
        <w:rPr>
          <w:rFonts w:ascii="Times New Roman" w:hAnsi="Times New Roman"/>
          <w:sz w:val="24"/>
          <w:szCs w:val="24"/>
          <w:lang w:val="ru-RU"/>
        </w:rPr>
      </w:pPr>
      <w:r w:rsidRPr="006D186F">
        <w:rPr>
          <w:rFonts w:ascii="Times New Roman" w:hAnsi="Times New Roman"/>
          <w:sz w:val="24"/>
          <w:szCs w:val="24"/>
          <w:lang w:val="ru-RU"/>
        </w:rPr>
        <w:t>да привредни субјект има обезбеђен слободан простор и све услове за инсталирање и стављање у функцију опреме која се набавља</w:t>
      </w:r>
      <w:r w:rsidR="007A5290" w:rsidRPr="006D186F">
        <w:rPr>
          <w:rFonts w:ascii="Times New Roman" w:hAnsi="Times New Roman"/>
          <w:sz w:val="24"/>
          <w:szCs w:val="24"/>
          <w:lang w:val="ru-RU"/>
        </w:rPr>
        <w:t xml:space="preserve"> – </w:t>
      </w:r>
      <w:r w:rsidR="007A5290" w:rsidRPr="006D186F">
        <w:rPr>
          <w:rFonts w:ascii="Times New Roman" w:hAnsi="Times New Roman"/>
          <w:b/>
          <w:i/>
          <w:sz w:val="24"/>
          <w:szCs w:val="24"/>
          <w:lang w:val="ru-RU"/>
        </w:rPr>
        <w:t>потврђује се приликом прве теренске</w:t>
      </w:r>
      <w:r w:rsidR="00501791">
        <w:rPr>
          <w:rFonts w:ascii="Times New Roman" w:hAnsi="Times New Roman"/>
          <w:b/>
          <w:i/>
          <w:sz w:val="24"/>
          <w:szCs w:val="24"/>
          <w:lang w:val="ru-RU"/>
        </w:rPr>
        <w:t xml:space="preserve"> контроле Акредитованих регионалних развојних агенција (у даљем тексту АРРА)</w:t>
      </w:r>
      <w:r w:rsidRPr="006D186F">
        <w:rPr>
          <w:rFonts w:ascii="Times New Roman" w:hAnsi="Times New Roman"/>
          <w:sz w:val="24"/>
          <w:szCs w:val="24"/>
          <w:lang w:val="ru-RU"/>
        </w:rPr>
        <w:t>;</w:t>
      </w:r>
    </w:p>
    <w:p w14:paraId="050AB9C2" w14:textId="77777777" w:rsidR="001E51EF" w:rsidRPr="001E51EF" w:rsidRDefault="001E51EF" w:rsidP="001E51EF">
      <w:pPr>
        <w:pStyle w:val="ListParagraph"/>
        <w:numPr>
          <w:ilvl w:val="0"/>
          <w:numId w:val="18"/>
        </w:numPr>
        <w:rPr>
          <w:rFonts w:ascii="Times New Roman" w:hAnsi="Times New Roman"/>
          <w:sz w:val="24"/>
          <w:szCs w:val="24"/>
          <w:lang w:val="ru-RU"/>
        </w:rPr>
      </w:pPr>
      <w:r w:rsidRPr="001E51EF">
        <w:rPr>
          <w:rFonts w:ascii="Times New Roman" w:hAnsi="Times New Roman"/>
          <w:sz w:val="24"/>
          <w:szCs w:val="24"/>
          <w:lang w:val="ru-RU"/>
        </w:rPr>
        <w:t>да привредном субјекту није изречена трајна или привремена правноснажна мера забране обављања делатности у последње две године - потврђује се потписивањем Изјаве у склопу Обрасца О1 - Захтев за доделу бесповратних средстава;</w:t>
      </w:r>
    </w:p>
    <w:p w14:paraId="61124A22" w14:textId="215A5815" w:rsidR="00F92DA4" w:rsidRPr="001E51EF" w:rsidRDefault="001E51EF" w:rsidP="001E51EF">
      <w:pPr>
        <w:pStyle w:val="ListParagraph"/>
        <w:numPr>
          <w:ilvl w:val="0"/>
          <w:numId w:val="18"/>
        </w:numPr>
        <w:rPr>
          <w:rFonts w:ascii="Times New Roman" w:hAnsi="Times New Roman"/>
          <w:b/>
          <w:i/>
          <w:sz w:val="24"/>
          <w:szCs w:val="24"/>
          <w:lang w:val="ru-RU"/>
        </w:rPr>
      </w:pPr>
      <w:r w:rsidRPr="001E51EF">
        <w:rPr>
          <w:rFonts w:ascii="Times New Roman" w:hAnsi="Times New Roman"/>
          <w:sz w:val="24"/>
          <w:szCs w:val="24"/>
          <w:lang w:val="ru-RU"/>
        </w:rPr>
        <w:t xml:space="preserve">да предмет финансирања за који се конкурише неће бити финансиран делимично или у целости из било ког другог извора јавних средстава - </w:t>
      </w:r>
      <w:r w:rsidRPr="001E51EF">
        <w:rPr>
          <w:rFonts w:ascii="Times New Roman" w:hAnsi="Times New Roman"/>
          <w:b/>
          <w:i/>
          <w:sz w:val="24"/>
          <w:szCs w:val="24"/>
          <w:lang w:val="ru-RU"/>
        </w:rPr>
        <w:t xml:space="preserve">потврђује се потписивањем Изјаве у склопу Обрасца О1 - Захтев за доделу бесповратних средстава; </w:t>
      </w:r>
    </w:p>
    <w:p w14:paraId="774FD862" w14:textId="4AB94913" w:rsidR="00F92DA4" w:rsidRPr="001E51EF" w:rsidRDefault="00992946" w:rsidP="00992946">
      <w:pPr>
        <w:spacing w:after="0" w:line="240" w:lineRule="auto"/>
        <w:ind w:firstLine="720"/>
        <w:jc w:val="both"/>
        <w:rPr>
          <w:rFonts w:ascii="Times New Roman" w:eastAsia="Times New Roman" w:hAnsi="Times New Roman" w:cs="Times New Roman"/>
          <w:b/>
          <w:sz w:val="24"/>
          <w:szCs w:val="24"/>
          <w:lang w:val="ru-RU"/>
        </w:rPr>
      </w:pPr>
      <w:r w:rsidRPr="001E51EF">
        <w:rPr>
          <w:rFonts w:ascii="Times New Roman" w:eastAsia="Times New Roman" w:hAnsi="Times New Roman" w:cs="Times New Roman"/>
          <w:b/>
          <w:sz w:val="24"/>
          <w:szCs w:val="24"/>
          <w:lang w:val="ru-RU"/>
        </w:rPr>
        <w:t>Привредни субјекти који обављају дозвољену делатност, а код АПР имају регистровану шифру делатности различиту од дозвољене могу да конкуришу за средства по Програму ако доставе документацију из става 1. тачка 3), овог одељка, којом доказују да обављају Програмом дозвољен</w:t>
      </w:r>
      <w:r w:rsidRPr="001E51EF">
        <w:rPr>
          <w:rFonts w:ascii="Times New Roman" w:eastAsia="Times New Roman" w:hAnsi="Times New Roman" w:cs="Times New Roman"/>
          <w:b/>
          <w:sz w:val="24"/>
          <w:szCs w:val="24"/>
          <w:lang w:val="sr-Cyrl-RS"/>
        </w:rPr>
        <w:t>у</w:t>
      </w:r>
      <w:r w:rsidRPr="001E51EF">
        <w:rPr>
          <w:rFonts w:ascii="Times New Roman" w:eastAsia="Times New Roman" w:hAnsi="Times New Roman" w:cs="Times New Roman"/>
          <w:b/>
          <w:sz w:val="24"/>
          <w:szCs w:val="24"/>
          <w:lang w:val="ru-RU"/>
        </w:rPr>
        <w:t xml:space="preserve"> делатност</w:t>
      </w:r>
      <w:r w:rsidRPr="001E51EF">
        <w:rPr>
          <w:rFonts w:ascii="Times New Roman" w:eastAsia="Times New Roman" w:hAnsi="Times New Roman" w:cs="Times New Roman"/>
          <w:b/>
          <w:sz w:val="24"/>
          <w:szCs w:val="24"/>
          <w:lang w:val="sr-Latn-RS"/>
        </w:rPr>
        <w:t>.</w:t>
      </w:r>
    </w:p>
    <w:p w14:paraId="271C0BF3" w14:textId="72F9E194" w:rsidR="000A63BC" w:rsidRPr="006D186F" w:rsidRDefault="000A63BC" w:rsidP="000A63BC">
      <w:pPr>
        <w:spacing w:after="0" w:line="240" w:lineRule="auto"/>
        <w:ind w:firstLine="720"/>
        <w:jc w:val="both"/>
      </w:pPr>
      <w:r w:rsidRPr="006D186F">
        <w:rPr>
          <w:rFonts w:ascii="Times New Roman" w:eastAsia="Times New Roman" w:hAnsi="Times New Roman" w:cs="Times New Roman"/>
          <w:sz w:val="24"/>
          <w:szCs w:val="24"/>
          <w:lang w:val="sr-Cyrl-RS"/>
        </w:rPr>
        <w:t xml:space="preserve">Приликом попуњавања Захтева за доделу бесповратних средстава неопходно је да информације буду јасно представљене. Такође, контакт подаци </w:t>
      </w:r>
      <w:r w:rsidR="00980A8F">
        <w:rPr>
          <w:rFonts w:ascii="Times New Roman" w:eastAsia="Times New Roman" w:hAnsi="Times New Roman" w:cs="Times New Roman"/>
          <w:sz w:val="24"/>
          <w:szCs w:val="24"/>
          <w:lang w:val="sr-Cyrl-RS"/>
        </w:rPr>
        <w:t xml:space="preserve">(бројеви телефона и адресе електронске поште) </w:t>
      </w:r>
      <w:r w:rsidRPr="006D186F">
        <w:rPr>
          <w:rFonts w:ascii="Times New Roman" w:eastAsia="Times New Roman" w:hAnsi="Times New Roman" w:cs="Times New Roman"/>
          <w:sz w:val="24"/>
          <w:szCs w:val="24"/>
          <w:lang w:val="sr-Cyrl-RS"/>
        </w:rPr>
        <w:t>морају бити у функцији.</w:t>
      </w:r>
      <w:r w:rsidRPr="006D186F">
        <w:t xml:space="preserve"> </w:t>
      </w:r>
    </w:p>
    <w:p w14:paraId="776DA911" w14:textId="1AA58961" w:rsidR="0086252A" w:rsidRPr="006D186F" w:rsidRDefault="004F5B99" w:rsidP="0086252A">
      <w:pPr>
        <w:spacing w:after="0" w:line="240" w:lineRule="auto"/>
        <w:ind w:firstLine="720"/>
        <w:jc w:val="both"/>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Министарство</w:t>
      </w:r>
      <w:r w:rsidR="000A63BC" w:rsidRPr="006D186F">
        <w:rPr>
          <w:rFonts w:ascii="Times New Roman" w:eastAsia="Times New Roman" w:hAnsi="Times New Roman" w:cs="Times New Roman"/>
          <w:sz w:val="24"/>
          <w:szCs w:val="24"/>
          <w:lang w:val="sr-Cyrl-RS"/>
        </w:rPr>
        <w:t xml:space="preserve"> задржава право на додатну проверу тачности података са Изјаве садржане у О1 Обрасцу - Захтев за доделу бесповратних средстава, коју је потписао законски заступник друштва.</w:t>
      </w:r>
      <w:r w:rsidR="0086252A" w:rsidRPr="006D186F">
        <w:rPr>
          <w:rFonts w:ascii="Times New Roman" w:eastAsia="Times New Roman" w:hAnsi="Times New Roman" w:cs="Times New Roman"/>
          <w:sz w:val="24"/>
          <w:szCs w:val="24"/>
          <w:lang w:val="sr-Cyrl-RS"/>
        </w:rPr>
        <w:t xml:space="preserve"> </w:t>
      </w:r>
    </w:p>
    <w:p w14:paraId="057B499E" w14:textId="0FAFAF00" w:rsidR="000A63BC" w:rsidRPr="006D186F" w:rsidRDefault="000A63BC" w:rsidP="00673663">
      <w:pPr>
        <w:spacing w:after="0" w:line="240" w:lineRule="auto"/>
        <w:ind w:firstLine="720"/>
        <w:jc w:val="both"/>
        <w:rPr>
          <w:rFonts w:ascii="Times New Roman" w:hAnsi="Times New Roman"/>
          <w:sz w:val="24"/>
          <w:szCs w:val="24"/>
          <w:lang w:val="ru-RU"/>
        </w:rPr>
      </w:pPr>
      <w:r w:rsidRPr="006D186F">
        <w:rPr>
          <w:rFonts w:ascii="Times New Roman" w:hAnsi="Times New Roman"/>
          <w:sz w:val="24"/>
          <w:szCs w:val="24"/>
          <w:lang w:val="ru-RU"/>
        </w:rPr>
        <w:t>Огранак страног правног лица које је регистровано у АПР-у не може да конкурише по овом програму.</w:t>
      </w:r>
    </w:p>
    <w:p w14:paraId="7920FD1A" w14:textId="77777777" w:rsidR="0086252A" w:rsidRPr="006D186F" w:rsidRDefault="0086252A" w:rsidP="0086252A">
      <w:pPr>
        <w:spacing w:after="0" w:line="240" w:lineRule="auto"/>
        <w:ind w:firstLine="720"/>
        <w:jc w:val="both"/>
        <w:rPr>
          <w:rFonts w:ascii="Times New Roman" w:eastAsia="Times New Roman" w:hAnsi="Times New Roman" w:cs="Times New Roman"/>
          <w:sz w:val="24"/>
          <w:szCs w:val="24"/>
          <w:lang w:val="sr-Cyrl-RS"/>
        </w:rPr>
      </w:pPr>
      <w:r w:rsidRPr="006D186F">
        <w:rPr>
          <w:rFonts w:ascii="Times New Roman" w:eastAsia="Times New Roman" w:hAnsi="Times New Roman" w:cs="Times New Roman"/>
          <w:sz w:val="24"/>
          <w:szCs w:val="24"/>
          <w:lang w:val="sr-Cyrl-RS"/>
        </w:rPr>
        <w:t xml:space="preserve">Министарство не сноси одговорност уколико добављач по уплати средстава не испоручи робу, те се привредним субјектима саветује да воде рачуна и са дужном пажњом бирају добављача. </w:t>
      </w:r>
    </w:p>
    <w:p w14:paraId="718C119E" w14:textId="77777777" w:rsidR="000A63BC" w:rsidRPr="006D186F" w:rsidRDefault="000A63BC" w:rsidP="00021E33">
      <w:pPr>
        <w:spacing w:after="0" w:line="240" w:lineRule="auto"/>
        <w:jc w:val="both"/>
        <w:rPr>
          <w:rFonts w:ascii="Times New Roman" w:eastAsia="Times New Roman" w:hAnsi="Times New Roman" w:cs="Times New Roman"/>
          <w:b/>
          <w:sz w:val="24"/>
          <w:szCs w:val="24"/>
          <w:lang w:val="sr-Cyrl-RS"/>
        </w:rPr>
      </w:pPr>
    </w:p>
    <w:p w14:paraId="661F3FB3" w14:textId="6FC1FF12" w:rsidR="00021E33" w:rsidRPr="006D186F" w:rsidRDefault="00021E33" w:rsidP="00021E33">
      <w:pPr>
        <w:spacing w:after="0" w:line="240" w:lineRule="auto"/>
        <w:jc w:val="both"/>
        <w:rPr>
          <w:rFonts w:ascii="Times New Roman" w:eastAsia="Times New Roman" w:hAnsi="Times New Roman" w:cs="Times New Roman"/>
          <w:b/>
          <w:sz w:val="24"/>
          <w:szCs w:val="24"/>
          <w:lang w:val="sr-Cyrl-RS"/>
        </w:rPr>
      </w:pPr>
      <w:r w:rsidRPr="006D186F">
        <w:rPr>
          <w:rFonts w:ascii="Times New Roman" w:eastAsia="Times New Roman" w:hAnsi="Times New Roman" w:cs="Times New Roman"/>
          <w:b/>
          <w:sz w:val="24"/>
          <w:szCs w:val="24"/>
          <w:lang w:val="sr-Cyrl-RS"/>
        </w:rPr>
        <w:t xml:space="preserve">4.1. </w:t>
      </w:r>
      <w:r w:rsidR="00E15051" w:rsidRPr="006D186F">
        <w:rPr>
          <w:rFonts w:ascii="Times New Roman" w:eastAsia="Times New Roman" w:hAnsi="Times New Roman" w:cs="Times New Roman"/>
          <w:b/>
          <w:sz w:val="24"/>
          <w:szCs w:val="24"/>
          <w:lang w:val="sr-Cyrl-RS"/>
        </w:rPr>
        <w:t>Профактура</w:t>
      </w:r>
      <w:r w:rsidRPr="006D186F">
        <w:rPr>
          <w:rFonts w:ascii="Times New Roman" w:eastAsia="Times New Roman" w:hAnsi="Times New Roman" w:cs="Times New Roman"/>
          <w:b/>
          <w:sz w:val="24"/>
          <w:szCs w:val="24"/>
          <w:lang w:val="sr-Cyrl-RS"/>
        </w:rPr>
        <w:t xml:space="preserve"> </w:t>
      </w:r>
    </w:p>
    <w:p w14:paraId="1F10D377" w14:textId="77777777" w:rsidR="00021E33" w:rsidRPr="006D186F" w:rsidRDefault="00021E33" w:rsidP="00021E33">
      <w:pPr>
        <w:spacing w:after="0" w:line="240" w:lineRule="auto"/>
        <w:ind w:firstLine="720"/>
        <w:jc w:val="both"/>
        <w:rPr>
          <w:rFonts w:ascii="Times New Roman" w:eastAsia="Times New Roman" w:hAnsi="Times New Roman" w:cs="Times New Roman"/>
          <w:b/>
          <w:sz w:val="24"/>
          <w:szCs w:val="24"/>
          <w:lang w:val="sr-Cyrl-RS"/>
        </w:rPr>
      </w:pPr>
    </w:p>
    <w:p w14:paraId="638D4FB3" w14:textId="7591168C" w:rsidR="00021E33" w:rsidRPr="00B9509C" w:rsidRDefault="00AE6A04" w:rsidP="009B6746">
      <w:pPr>
        <w:pBdr>
          <w:top w:val="single" w:sz="4" w:space="1" w:color="auto"/>
          <w:left w:val="single" w:sz="4" w:space="4" w:color="auto"/>
          <w:bottom w:val="single" w:sz="4" w:space="1" w:color="auto"/>
          <w:right w:val="single" w:sz="4" w:space="4" w:color="auto"/>
        </w:pBdr>
        <w:spacing w:after="0" w:line="240" w:lineRule="auto"/>
        <w:ind w:firstLine="426"/>
        <w:jc w:val="both"/>
        <w:rPr>
          <w:rFonts w:ascii="Times New Roman" w:eastAsia="Times New Roman" w:hAnsi="Times New Roman" w:cs="Times New Roman"/>
          <w:b/>
          <w:sz w:val="24"/>
          <w:szCs w:val="24"/>
          <w:lang w:val="sr-Cyrl-RS"/>
        </w:rPr>
      </w:pPr>
      <w:r w:rsidRPr="00B9509C">
        <w:rPr>
          <w:rFonts w:ascii="Times New Roman" w:eastAsia="Times New Roman" w:hAnsi="Times New Roman" w:cs="Times New Roman"/>
          <w:b/>
          <w:sz w:val="24"/>
          <w:szCs w:val="24"/>
          <w:lang w:val="sr-Cyrl-RS"/>
        </w:rPr>
        <w:t>У случају набавке опреме, н</w:t>
      </w:r>
      <w:r w:rsidR="00021E33" w:rsidRPr="00B9509C">
        <w:rPr>
          <w:rFonts w:ascii="Times New Roman" w:eastAsia="Times New Roman" w:hAnsi="Times New Roman" w:cs="Times New Roman"/>
          <w:b/>
          <w:sz w:val="24"/>
          <w:szCs w:val="24"/>
          <w:lang w:val="sr-Cyrl-RS"/>
        </w:rPr>
        <w:t>а профактури мора обавезно бити наведено да је опрема</w:t>
      </w:r>
      <w:r w:rsidR="009B6746" w:rsidRPr="00B9509C">
        <w:rPr>
          <w:rFonts w:ascii="Times New Roman" w:eastAsia="Times New Roman" w:hAnsi="Times New Roman" w:cs="Times New Roman"/>
          <w:b/>
          <w:sz w:val="24"/>
          <w:szCs w:val="24"/>
          <w:lang w:val="sr-Cyrl-RS"/>
        </w:rPr>
        <w:t xml:space="preserve"> нова</w:t>
      </w:r>
      <w:r w:rsidR="00021E33" w:rsidRPr="00B9509C">
        <w:rPr>
          <w:rFonts w:ascii="Times New Roman" w:eastAsia="Times New Roman" w:hAnsi="Times New Roman" w:cs="Times New Roman"/>
          <w:b/>
          <w:sz w:val="24"/>
          <w:szCs w:val="24"/>
          <w:lang w:val="sr-Cyrl-RS"/>
        </w:rPr>
        <w:t>.</w:t>
      </w:r>
    </w:p>
    <w:p w14:paraId="3F376D34" w14:textId="75264D85" w:rsidR="00021E33" w:rsidRPr="006D186F" w:rsidRDefault="00021E33" w:rsidP="00021E33">
      <w:pPr>
        <w:spacing w:after="0" w:line="240" w:lineRule="auto"/>
        <w:jc w:val="both"/>
        <w:rPr>
          <w:rFonts w:ascii="Times New Roman" w:eastAsia="Times New Roman" w:hAnsi="Times New Roman" w:cs="Times New Roman"/>
          <w:b/>
          <w:noProof/>
          <w:sz w:val="24"/>
          <w:szCs w:val="24"/>
          <w:lang w:val="sr-Cyrl-CS"/>
        </w:rPr>
      </w:pPr>
      <w:r w:rsidRPr="006D186F">
        <w:rPr>
          <w:rFonts w:ascii="Times New Roman" w:eastAsia="Times New Roman" w:hAnsi="Times New Roman" w:cs="Times New Roman"/>
          <w:sz w:val="24"/>
          <w:szCs w:val="24"/>
          <w:lang w:val="sr-Cyrl-RS"/>
        </w:rPr>
        <w:tab/>
      </w:r>
      <w:r w:rsidRPr="006D186F">
        <w:rPr>
          <w:rFonts w:ascii="Times New Roman" w:eastAsia="Times New Roman" w:hAnsi="Times New Roman" w:cs="Times New Roman"/>
          <w:b/>
          <w:noProof/>
          <w:sz w:val="24"/>
          <w:szCs w:val="24"/>
          <w:lang w:val="sr-Cyrl-CS"/>
        </w:rPr>
        <w:t>Обавезан садржај профактуре</w:t>
      </w:r>
      <w:r w:rsidR="009B6746" w:rsidRPr="006D186F">
        <w:rPr>
          <w:rFonts w:ascii="Times New Roman" w:hAnsi="Times New Roman"/>
          <w:b/>
          <w:sz w:val="24"/>
          <w:szCs w:val="24"/>
          <w:lang w:val="sr-Cyrl-CS" w:eastAsia="en-GB"/>
        </w:rPr>
        <w:t>:</w:t>
      </w:r>
    </w:p>
    <w:p w14:paraId="68B1B165" w14:textId="0E078EA5" w:rsidR="009B6746" w:rsidRPr="006D186F" w:rsidRDefault="00021E33" w:rsidP="00B71BCA">
      <w:pPr>
        <w:pStyle w:val="ListParagraph"/>
        <w:numPr>
          <w:ilvl w:val="0"/>
          <w:numId w:val="15"/>
        </w:numPr>
        <w:spacing w:after="0" w:line="240" w:lineRule="auto"/>
        <w:ind w:left="284" w:hanging="284"/>
        <w:jc w:val="both"/>
        <w:rPr>
          <w:rFonts w:ascii="Times New Roman" w:eastAsia="Times New Roman" w:hAnsi="Times New Roman" w:cs="Times New Roman"/>
          <w:noProof/>
          <w:sz w:val="24"/>
          <w:szCs w:val="24"/>
          <w:lang w:val="sr-Cyrl-CS"/>
        </w:rPr>
      </w:pPr>
      <w:r w:rsidRPr="006D186F">
        <w:rPr>
          <w:rFonts w:ascii="Times New Roman" w:eastAsia="Times New Roman" w:hAnsi="Times New Roman" w:cs="Times New Roman"/>
          <w:noProof/>
          <w:sz w:val="24"/>
          <w:szCs w:val="24"/>
          <w:lang w:val="sr-Cyrl-CS"/>
        </w:rPr>
        <w:t>Податке о добављачу: назив, адресу, телефон и ПИБ (уколико се ради о домаћем</w:t>
      </w:r>
      <w:r w:rsidR="00E15051" w:rsidRPr="006D186F">
        <w:rPr>
          <w:rFonts w:ascii="Times New Roman" w:eastAsia="Times New Roman" w:hAnsi="Times New Roman" w:cs="Times New Roman"/>
          <w:noProof/>
          <w:sz w:val="24"/>
          <w:szCs w:val="24"/>
          <w:lang w:val="sr-Cyrl-CS"/>
        </w:rPr>
        <w:t xml:space="preserve"> добављачу</w:t>
      </w:r>
      <w:r w:rsidRPr="006D186F">
        <w:rPr>
          <w:rFonts w:ascii="Times New Roman" w:eastAsia="Times New Roman" w:hAnsi="Times New Roman" w:cs="Times New Roman"/>
          <w:noProof/>
          <w:sz w:val="24"/>
          <w:szCs w:val="24"/>
          <w:lang w:val="sr-Cyrl-CS"/>
        </w:rPr>
        <w:t>)</w:t>
      </w:r>
      <w:r w:rsidR="009B6746" w:rsidRPr="006D186F">
        <w:rPr>
          <w:rFonts w:ascii="Times New Roman" w:eastAsia="Times New Roman" w:hAnsi="Times New Roman" w:cs="Times New Roman"/>
          <w:noProof/>
          <w:sz w:val="24"/>
          <w:szCs w:val="24"/>
          <w:lang w:val="sr-Cyrl-CS"/>
        </w:rPr>
        <w:t>;</w:t>
      </w:r>
    </w:p>
    <w:p w14:paraId="63AD58B7" w14:textId="36DE689D" w:rsidR="00021E33" w:rsidRPr="006D186F" w:rsidRDefault="00021E33" w:rsidP="00B71BCA">
      <w:pPr>
        <w:pStyle w:val="ListParagraph"/>
        <w:numPr>
          <w:ilvl w:val="0"/>
          <w:numId w:val="15"/>
        </w:numPr>
        <w:spacing w:after="0" w:line="240" w:lineRule="auto"/>
        <w:ind w:left="284" w:hanging="284"/>
        <w:jc w:val="both"/>
        <w:rPr>
          <w:rFonts w:ascii="Times New Roman" w:eastAsia="Times New Roman" w:hAnsi="Times New Roman" w:cs="Times New Roman"/>
          <w:noProof/>
          <w:sz w:val="24"/>
          <w:szCs w:val="24"/>
          <w:lang w:val="sr-Cyrl-CS"/>
        </w:rPr>
      </w:pPr>
      <w:r w:rsidRPr="006D186F">
        <w:rPr>
          <w:rFonts w:ascii="Times New Roman" w:eastAsia="Times New Roman" w:hAnsi="Times New Roman" w:cs="Times New Roman"/>
          <w:noProof/>
          <w:sz w:val="24"/>
          <w:szCs w:val="24"/>
          <w:lang w:val="sr-Cyrl-CS"/>
        </w:rPr>
        <w:t>Податке о купцу (кориснику): назив, адресу и ПИБ</w:t>
      </w:r>
      <w:r w:rsidR="009B6746" w:rsidRPr="006D186F">
        <w:rPr>
          <w:rFonts w:ascii="Times New Roman" w:eastAsia="Times New Roman" w:hAnsi="Times New Roman" w:cs="Times New Roman"/>
          <w:noProof/>
          <w:sz w:val="24"/>
          <w:szCs w:val="24"/>
          <w:lang w:val="sr-Cyrl-CS"/>
        </w:rPr>
        <w:t>;</w:t>
      </w:r>
    </w:p>
    <w:p w14:paraId="1F1C6E0D" w14:textId="0CB6ADE9" w:rsidR="009B6746" w:rsidRPr="006D186F" w:rsidRDefault="00021E33" w:rsidP="00B71BCA">
      <w:pPr>
        <w:pStyle w:val="ListParagraph"/>
        <w:numPr>
          <w:ilvl w:val="0"/>
          <w:numId w:val="15"/>
        </w:numPr>
        <w:spacing w:after="0" w:line="240" w:lineRule="auto"/>
        <w:ind w:left="284" w:hanging="284"/>
        <w:jc w:val="both"/>
        <w:rPr>
          <w:rFonts w:ascii="Times New Roman" w:eastAsia="Times New Roman" w:hAnsi="Times New Roman" w:cs="Times New Roman"/>
          <w:noProof/>
          <w:sz w:val="24"/>
          <w:szCs w:val="24"/>
          <w:lang w:val="sr-Cyrl-CS"/>
        </w:rPr>
      </w:pPr>
      <w:r w:rsidRPr="006D186F">
        <w:rPr>
          <w:rFonts w:ascii="Times New Roman" w:eastAsia="Times New Roman" w:hAnsi="Times New Roman" w:cs="Times New Roman"/>
          <w:noProof/>
          <w:sz w:val="24"/>
          <w:szCs w:val="24"/>
          <w:lang w:val="sr-Cyrl-CS"/>
        </w:rPr>
        <w:lastRenderedPageBreak/>
        <w:t xml:space="preserve">Број </w:t>
      </w:r>
      <w:r w:rsidR="009B6746" w:rsidRPr="006D186F">
        <w:rPr>
          <w:rFonts w:ascii="Times New Roman" w:eastAsia="Times New Roman" w:hAnsi="Times New Roman" w:cs="Times New Roman"/>
          <w:noProof/>
          <w:sz w:val="24"/>
          <w:szCs w:val="24"/>
          <w:lang w:val="sr-Cyrl-CS"/>
        </w:rPr>
        <w:t>п</w:t>
      </w:r>
      <w:r w:rsidRPr="006D186F">
        <w:rPr>
          <w:rFonts w:ascii="Times New Roman" w:eastAsia="Times New Roman" w:hAnsi="Times New Roman" w:cs="Times New Roman"/>
          <w:noProof/>
          <w:sz w:val="24"/>
          <w:szCs w:val="24"/>
          <w:lang w:val="sr-Cyrl-CS"/>
        </w:rPr>
        <w:t>рофактуре</w:t>
      </w:r>
      <w:r w:rsidR="009B6746" w:rsidRPr="006D186F">
        <w:rPr>
          <w:rFonts w:ascii="Times New Roman" w:hAnsi="Times New Roman"/>
          <w:sz w:val="24"/>
          <w:szCs w:val="24"/>
          <w:lang w:val="sr-Cyrl-CS" w:eastAsia="en-GB"/>
        </w:rPr>
        <w:t>;</w:t>
      </w:r>
    </w:p>
    <w:p w14:paraId="75C1990D" w14:textId="5210B818" w:rsidR="009B6746" w:rsidRPr="006D186F" w:rsidRDefault="00021E33" w:rsidP="00B71BCA">
      <w:pPr>
        <w:pStyle w:val="ListParagraph"/>
        <w:numPr>
          <w:ilvl w:val="0"/>
          <w:numId w:val="15"/>
        </w:numPr>
        <w:spacing w:after="0" w:line="240" w:lineRule="auto"/>
        <w:ind w:left="284" w:hanging="284"/>
        <w:jc w:val="both"/>
        <w:rPr>
          <w:rFonts w:ascii="Times New Roman" w:eastAsia="Times New Roman" w:hAnsi="Times New Roman" w:cs="Times New Roman"/>
          <w:noProof/>
          <w:sz w:val="24"/>
          <w:szCs w:val="24"/>
          <w:lang w:val="sr-Cyrl-CS"/>
        </w:rPr>
      </w:pPr>
      <w:r w:rsidRPr="006D186F">
        <w:rPr>
          <w:rFonts w:ascii="Times New Roman" w:eastAsia="Times New Roman" w:hAnsi="Times New Roman" w:cs="Times New Roman"/>
          <w:noProof/>
          <w:sz w:val="24"/>
          <w:szCs w:val="24"/>
          <w:lang w:val="sr-Cyrl-CS"/>
        </w:rPr>
        <w:t xml:space="preserve">Место и датум издавања </w:t>
      </w:r>
      <w:r w:rsidR="009B6746" w:rsidRPr="006D186F">
        <w:rPr>
          <w:rFonts w:ascii="Times New Roman" w:eastAsia="Times New Roman" w:hAnsi="Times New Roman" w:cs="Times New Roman"/>
          <w:noProof/>
          <w:sz w:val="24"/>
          <w:szCs w:val="24"/>
          <w:lang w:val="sr-Cyrl-CS"/>
        </w:rPr>
        <w:t>п</w:t>
      </w:r>
      <w:r w:rsidRPr="006D186F">
        <w:rPr>
          <w:rFonts w:ascii="Times New Roman" w:eastAsia="Times New Roman" w:hAnsi="Times New Roman" w:cs="Times New Roman"/>
          <w:noProof/>
          <w:sz w:val="24"/>
          <w:szCs w:val="24"/>
          <w:lang w:val="sr-Cyrl-CS"/>
        </w:rPr>
        <w:t>рофактуре</w:t>
      </w:r>
      <w:r w:rsidR="009B6746" w:rsidRPr="006D186F">
        <w:rPr>
          <w:rFonts w:ascii="Times New Roman" w:eastAsia="Times New Roman" w:hAnsi="Times New Roman" w:cs="Times New Roman"/>
          <w:noProof/>
          <w:sz w:val="24"/>
          <w:szCs w:val="24"/>
          <w:lang w:val="sr-Cyrl-CS"/>
        </w:rPr>
        <w:t>;</w:t>
      </w:r>
    </w:p>
    <w:p w14:paraId="65AA862B" w14:textId="6EAA1102" w:rsidR="009B6746" w:rsidRPr="006D186F" w:rsidRDefault="00021E33" w:rsidP="00B71BCA">
      <w:pPr>
        <w:pStyle w:val="ListParagraph"/>
        <w:numPr>
          <w:ilvl w:val="0"/>
          <w:numId w:val="15"/>
        </w:numPr>
        <w:spacing w:after="0" w:line="240" w:lineRule="auto"/>
        <w:ind w:left="284" w:hanging="284"/>
        <w:jc w:val="both"/>
        <w:rPr>
          <w:rFonts w:ascii="Times New Roman" w:eastAsia="Times New Roman" w:hAnsi="Times New Roman" w:cs="Times New Roman"/>
          <w:noProof/>
          <w:sz w:val="24"/>
          <w:szCs w:val="24"/>
          <w:lang w:val="sr-Cyrl-CS"/>
        </w:rPr>
      </w:pPr>
      <w:r w:rsidRPr="006D186F">
        <w:rPr>
          <w:rFonts w:ascii="Times New Roman" w:eastAsia="Times New Roman" w:hAnsi="Times New Roman" w:cs="Times New Roman"/>
          <w:noProof/>
          <w:sz w:val="24"/>
          <w:szCs w:val="24"/>
          <w:lang w:val="sr-Cyrl-CS"/>
        </w:rPr>
        <w:t>Опис робе или услуга, јединицу мере, количину, цену, основицу за ПДВ, стопу ПДВ-а, износ ПДВ-а и укупан износ са ПДВ-ом</w:t>
      </w:r>
      <w:r w:rsidR="009B6746" w:rsidRPr="006D186F">
        <w:rPr>
          <w:rFonts w:ascii="Times New Roman" w:eastAsia="Times New Roman" w:hAnsi="Times New Roman" w:cs="Times New Roman"/>
          <w:noProof/>
          <w:sz w:val="24"/>
          <w:szCs w:val="24"/>
          <w:lang w:val="sr-Cyrl-CS"/>
        </w:rPr>
        <w:t>;</w:t>
      </w:r>
    </w:p>
    <w:p w14:paraId="329A301F" w14:textId="1BB8D774" w:rsidR="009B6746" w:rsidRDefault="00021E33" w:rsidP="00E15051">
      <w:pPr>
        <w:pStyle w:val="ListParagraph"/>
        <w:numPr>
          <w:ilvl w:val="0"/>
          <w:numId w:val="15"/>
        </w:numPr>
        <w:spacing w:after="0" w:line="240" w:lineRule="auto"/>
        <w:ind w:left="284" w:hanging="284"/>
        <w:jc w:val="both"/>
        <w:rPr>
          <w:rFonts w:ascii="Times New Roman" w:eastAsia="Times New Roman" w:hAnsi="Times New Roman" w:cs="Times New Roman"/>
          <w:noProof/>
          <w:sz w:val="24"/>
          <w:szCs w:val="24"/>
          <w:lang w:val="sr-Cyrl-CS"/>
        </w:rPr>
      </w:pPr>
      <w:r w:rsidRPr="006D186F">
        <w:rPr>
          <w:rFonts w:ascii="Times New Roman" w:eastAsia="Times New Roman" w:hAnsi="Times New Roman" w:cs="Times New Roman"/>
          <w:noProof/>
          <w:sz w:val="24"/>
          <w:szCs w:val="24"/>
          <w:lang w:val="sr-Cyrl-CS"/>
        </w:rPr>
        <w:t xml:space="preserve">Потпис и печат (уколико је </w:t>
      </w:r>
      <w:r w:rsidR="009B6746" w:rsidRPr="006D186F">
        <w:rPr>
          <w:rFonts w:ascii="Times New Roman" w:eastAsia="Times New Roman" w:hAnsi="Times New Roman" w:cs="Times New Roman"/>
          <w:noProof/>
          <w:sz w:val="24"/>
          <w:szCs w:val="24"/>
          <w:lang w:val="sr-Cyrl-CS"/>
        </w:rPr>
        <w:t>п</w:t>
      </w:r>
      <w:r w:rsidRPr="006D186F">
        <w:rPr>
          <w:rFonts w:ascii="Times New Roman" w:eastAsia="Times New Roman" w:hAnsi="Times New Roman" w:cs="Times New Roman"/>
          <w:noProof/>
          <w:sz w:val="24"/>
          <w:szCs w:val="24"/>
          <w:lang w:val="sr-Cyrl-CS"/>
        </w:rPr>
        <w:t>рофактура пуноваж</w:t>
      </w:r>
      <w:r w:rsidR="00E15051" w:rsidRPr="006D186F">
        <w:rPr>
          <w:rFonts w:ascii="Times New Roman" w:eastAsia="Times New Roman" w:hAnsi="Times New Roman" w:cs="Times New Roman"/>
          <w:noProof/>
          <w:sz w:val="24"/>
          <w:szCs w:val="24"/>
          <w:lang w:val="sr-Cyrl-CS"/>
        </w:rPr>
        <w:t>на</w:t>
      </w:r>
      <w:r w:rsidRPr="006D186F">
        <w:rPr>
          <w:rFonts w:ascii="Times New Roman" w:eastAsia="Times New Roman" w:hAnsi="Times New Roman" w:cs="Times New Roman"/>
          <w:noProof/>
          <w:sz w:val="24"/>
          <w:szCs w:val="24"/>
          <w:lang w:val="sr-Cyrl-CS"/>
        </w:rPr>
        <w:t xml:space="preserve"> без потписа и печата, неопходно је то навести)</w:t>
      </w:r>
      <w:r w:rsidR="00E15051" w:rsidRPr="006D186F">
        <w:rPr>
          <w:rFonts w:ascii="Times New Roman" w:eastAsia="Times New Roman" w:hAnsi="Times New Roman" w:cs="Times New Roman"/>
          <w:noProof/>
          <w:sz w:val="24"/>
          <w:szCs w:val="24"/>
          <w:lang w:val="sr-Cyrl-CS"/>
        </w:rPr>
        <w:t>.</w:t>
      </w:r>
    </w:p>
    <w:p w14:paraId="4DF6C901" w14:textId="77777777" w:rsidR="00021E33" w:rsidRPr="006D186F" w:rsidRDefault="00021E33" w:rsidP="00021E33">
      <w:pPr>
        <w:tabs>
          <w:tab w:val="left" w:pos="720"/>
          <w:tab w:val="left" w:pos="1134"/>
        </w:tabs>
        <w:autoSpaceDE w:val="0"/>
        <w:autoSpaceDN w:val="0"/>
        <w:adjustRightInd w:val="0"/>
        <w:spacing w:after="0" w:line="240" w:lineRule="auto"/>
        <w:contextualSpacing/>
        <w:jc w:val="both"/>
        <w:rPr>
          <w:rFonts w:ascii="Times New Roman" w:eastAsia="Times New Roman" w:hAnsi="Times New Roman" w:cs="Times New Roman"/>
          <w:sz w:val="24"/>
          <w:szCs w:val="24"/>
          <w:lang w:val="sr-Cyrl-RS" w:eastAsia="en-GB"/>
        </w:rPr>
      </w:pPr>
    </w:p>
    <w:p w14:paraId="0F8A06EE" w14:textId="14155947" w:rsidR="00021E33" w:rsidRPr="006D186F" w:rsidRDefault="003B04AA" w:rsidP="00021E33">
      <w:pPr>
        <w:spacing w:after="0" w:line="240" w:lineRule="auto"/>
        <w:ind w:firstLine="720"/>
        <w:jc w:val="both"/>
        <w:rPr>
          <w:rFonts w:ascii="Times New Roman" w:eastAsia="Times New Roman" w:hAnsi="Times New Roman" w:cs="Times New Roman"/>
          <w:b/>
          <w:noProof/>
          <w:sz w:val="24"/>
          <w:szCs w:val="24"/>
          <w:lang w:val="sr-Cyrl-CS"/>
        </w:rPr>
      </w:pPr>
      <w:r w:rsidRPr="006D186F">
        <w:rPr>
          <w:rFonts w:ascii="Times New Roman" w:eastAsia="Times New Roman" w:hAnsi="Times New Roman" w:cs="Times New Roman"/>
          <w:b/>
          <w:noProof/>
          <w:sz w:val="24"/>
          <w:szCs w:val="24"/>
          <w:lang w:val="sr-Cyrl-CS"/>
        </w:rPr>
        <w:t>У случају набавке опреме, п</w:t>
      </w:r>
      <w:r w:rsidR="00021E33" w:rsidRPr="006D186F">
        <w:rPr>
          <w:rFonts w:ascii="Times New Roman" w:eastAsia="Times New Roman" w:hAnsi="Times New Roman" w:cs="Times New Roman"/>
          <w:b/>
          <w:noProof/>
          <w:sz w:val="24"/>
          <w:szCs w:val="24"/>
          <w:lang w:val="sr-Cyrl-CS"/>
        </w:rPr>
        <w:t>рофактура не сме да садржи:</w:t>
      </w:r>
    </w:p>
    <w:p w14:paraId="3D388A97" w14:textId="77777777" w:rsidR="00021E33" w:rsidRPr="006D186F" w:rsidRDefault="00021E33" w:rsidP="00021E33">
      <w:pPr>
        <w:spacing w:after="0" w:line="240" w:lineRule="auto"/>
        <w:jc w:val="both"/>
        <w:rPr>
          <w:rFonts w:ascii="Times New Roman" w:eastAsia="Times New Roman" w:hAnsi="Times New Roman" w:cs="Times New Roman"/>
          <w:b/>
          <w:noProof/>
          <w:sz w:val="24"/>
          <w:szCs w:val="24"/>
          <w:lang w:val="sr-Cyrl-CS"/>
        </w:rPr>
      </w:pPr>
    </w:p>
    <w:p w14:paraId="17CA3973" w14:textId="6E22393C" w:rsidR="003B04AA" w:rsidRPr="00980A8F" w:rsidRDefault="00021E33" w:rsidP="00980A8F">
      <w:pPr>
        <w:pStyle w:val="ListParagraph"/>
        <w:numPr>
          <w:ilvl w:val="0"/>
          <w:numId w:val="15"/>
        </w:numPr>
        <w:spacing w:after="0" w:line="240" w:lineRule="auto"/>
        <w:jc w:val="both"/>
        <w:rPr>
          <w:rFonts w:ascii="Times New Roman" w:eastAsia="Times New Roman" w:hAnsi="Times New Roman" w:cs="Times New Roman"/>
          <w:noProof/>
          <w:sz w:val="24"/>
          <w:szCs w:val="24"/>
          <w:lang w:val="sr-Cyrl-CS"/>
        </w:rPr>
      </w:pPr>
      <w:r w:rsidRPr="006D186F">
        <w:rPr>
          <w:rFonts w:ascii="Times New Roman" w:eastAsia="Times New Roman" w:hAnsi="Times New Roman" w:cs="Times New Roman"/>
          <w:noProof/>
          <w:sz w:val="24"/>
          <w:szCs w:val="24"/>
          <w:lang w:val="sr-Cyrl-CS"/>
        </w:rPr>
        <w:t xml:space="preserve">Датум промета добара и датум валуте. Уколико садржи наведене датуме они морају бити бар четири месеца након издавања </w:t>
      </w:r>
      <w:r w:rsidR="003B04AA" w:rsidRPr="006D186F">
        <w:rPr>
          <w:rFonts w:ascii="Times New Roman" w:eastAsia="Times New Roman" w:hAnsi="Times New Roman" w:cs="Times New Roman"/>
          <w:noProof/>
          <w:sz w:val="24"/>
          <w:szCs w:val="24"/>
          <w:lang w:val="sr-Cyrl-CS"/>
        </w:rPr>
        <w:t>п</w:t>
      </w:r>
      <w:r w:rsidRPr="006D186F">
        <w:rPr>
          <w:rFonts w:ascii="Times New Roman" w:eastAsia="Times New Roman" w:hAnsi="Times New Roman" w:cs="Times New Roman"/>
          <w:noProof/>
          <w:sz w:val="24"/>
          <w:szCs w:val="24"/>
          <w:lang w:val="sr-Cyrl-CS"/>
        </w:rPr>
        <w:t xml:space="preserve">рофактуре. </w:t>
      </w:r>
    </w:p>
    <w:p w14:paraId="110DD3A4" w14:textId="2CDB969B" w:rsidR="00021E33" w:rsidRPr="006D186F" w:rsidRDefault="00021E33" w:rsidP="00B71BCA">
      <w:pPr>
        <w:pStyle w:val="ListParagraph"/>
        <w:numPr>
          <w:ilvl w:val="0"/>
          <w:numId w:val="15"/>
        </w:numPr>
        <w:spacing w:after="0" w:line="240" w:lineRule="auto"/>
        <w:jc w:val="both"/>
        <w:rPr>
          <w:rFonts w:ascii="Times New Roman" w:eastAsia="Times New Roman" w:hAnsi="Times New Roman" w:cs="Times New Roman"/>
          <w:noProof/>
          <w:sz w:val="24"/>
          <w:szCs w:val="24"/>
          <w:lang w:val="sr-Cyrl-CS"/>
        </w:rPr>
      </w:pPr>
      <w:r w:rsidRPr="006D186F">
        <w:rPr>
          <w:rFonts w:ascii="Times New Roman" w:eastAsia="Times New Roman" w:hAnsi="Times New Roman" w:cs="Times New Roman"/>
          <w:noProof/>
          <w:sz w:val="24"/>
          <w:szCs w:val="24"/>
          <w:lang w:val="sr-Cyrl-CS"/>
        </w:rPr>
        <w:t>Никако не сме бити написано рачун (фактура) уместо профактура.</w:t>
      </w:r>
    </w:p>
    <w:p w14:paraId="076ECD9F" w14:textId="17981ACA" w:rsidR="00021E33" w:rsidRPr="006D186F" w:rsidRDefault="00021E33" w:rsidP="00021E33">
      <w:pPr>
        <w:tabs>
          <w:tab w:val="left" w:pos="720"/>
          <w:tab w:val="left" w:pos="1134"/>
        </w:tabs>
        <w:autoSpaceDE w:val="0"/>
        <w:autoSpaceDN w:val="0"/>
        <w:adjustRightInd w:val="0"/>
        <w:spacing w:after="0" w:line="240" w:lineRule="auto"/>
        <w:contextualSpacing/>
        <w:jc w:val="both"/>
        <w:rPr>
          <w:rFonts w:ascii="Times New Roman" w:eastAsia="Times New Roman" w:hAnsi="Times New Roman" w:cs="Times New Roman"/>
          <w:sz w:val="24"/>
          <w:szCs w:val="24"/>
          <w:lang w:val="sr-Cyrl-RS" w:eastAsia="en-GB"/>
        </w:rPr>
      </w:pPr>
    </w:p>
    <w:p w14:paraId="40D303AF" w14:textId="02570E81" w:rsidR="00021E33" w:rsidRPr="006D186F" w:rsidRDefault="00021E33" w:rsidP="00021E33">
      <w:pPr>
        <w:tabs>
          <w:tab w:val="left" w:pos="720"/>
          <w:tab w:val="left" w:pos="1134"/>
        </w:tabs>
        <w:autoSpaceDE w:val="0"/>
        <w:autoSpaceDN w:val="0"/>
        <w:adjustRightInd w:val="0"/>
        <w:spacing w:after="0" w:line="240" w:lineRule="auto"/>
        <w:contextualSpacing/>
        <w:jc w:val="both"/>
        <w:rPr>
          <w:rFonts w:ascii="Times New Roman" w:eastAsia="Times New Roman" w:hAnsi="Times New Roman" w:cs="Times New Roman"/>
          <w:b/>
          <w:sz w:val="24"/>
          <w:szCs w:val="24"/>
          <w:lang w:val="sr-Cyrl-CS"/>
        </w:rPr>
      </w:pPr>
      <w:r w:rsidRPr="006D186F">
        <w:rPr>
          <w:rFonts w:ascii="Times New Roman" w:eastAsia="Times New Roman" w:hAnsi="Times New Roman" w:cs="Times New Roman"/>
          <w:sz w:val="24"/>
          <w:szCs w:val="24"/>
          <w:lang w:val="sr-Cyrl-RS" w:eastAsia="en-GB"/>
        </w:rPr>
        <w:tab/>
      </w:r>
      <w:r w:rsidRPr="006D186F">
        <w:rPr>
          <w:rFonts w:ascii="Times New Roman" w:eastAsia="Times New Roman" w:hAnsi="Times New Roman" w:cs="Times New Roman"/>
          <w:sz w:val="24"/>
          <w:szCs w:val="24"/>
          <w:lang w:val="sr-Cyrl-CS"/>
        </w:rPr>
        <w:t xml:space="preserve">Набавна </w:t>
      </w:r>
      <w:r w:rsidR="003B04AA" w:rsidRPr="006D186F">
        <w:rPr>
          <w:rFonts w:ascii="Times New Roman" w:eastAsia="Times New Roman" w:hAnsi="Times New Roman" w:cs="Times New Roman"/>
          <w:sz w:val="24"/>
          <w:szCs w:val="24"/>
          <w:lang w:val="sr-Cyrl-CS"/>
        </w:rPr>
        <w:t xml:space="preserve">вредност </w:t>
      </w:r>
      <w:r w:rsidRPr="006D186F">
        <w:rPr>
          <w:rFonts w:ascii="Times New Roman" w:eastAsia="Times New Roman" w:hAnsi="Times New Roman" w:cs="Times New Roman"/>
          <w:sz w:val="24"/>
          <w:szCs w:val="24"/>
          <w:lang w:val="sr-Cyrl-CS"/>
        </w:rPr>
        <w:t>опреме на профактури домаћих добављача мора бити исказана у динарима. У случају набавке производне опреме из иностранства, вредност исказана у</w:t>
      </w:r>
      <w:r w:rsidR="00A651CE">
        <w:rPr>
          <w:rFonts w:ascii="Times New Roman" w:eastAsia="Times New Roman" w:hAnsi="Times New Roman" w:cs="Times New Roman"/>
          <w:sz w:val="24"/>
          <w:szCs w:val="24"/>
          <w:lang w:val="sr-Cyrl-CS"/>
        </w:rPr>
        <w:t xml:space="preserve"> страној валути на профактури,</w:t>
      </w:r>
      <w:r w:rsidR="00A651CE">
        <w:rPr>
          <w:rFonts w:ascii="Times New Roman" w:eastAsia="Times New Roman" w:hAnsi="Times New Roman" w:cs="Times New Roman"/>
          <w:sz w:val="24"/>
          <w:szCs w:val="24"/>
          <w:lang w:val="sr-Latn-RS"/>
        </w:rPr>
        <w:t xml:space="preserve"> </w:t>
      </w:r>
      <w:r w:rsidRPr="006D186F">
        <w:rPr>
          <w:rFonts w:ascii="Times New Roman" w:eastAsia="Times New Roman" w:hAnsi="Times New Roman" w:cs="Times New Roman"/>
          <w:sz w:val="24"/>
          <w:szCs w:val="24"/>
          <w:lang w:val="sr-Cyrl-CS"/>
        </w:rPr>
        <w:t xml:space="preserve">прерачунава се </w:t>
      </w:r>
      <w:r w:rsidRPr="006D186F">
        <w:rPr>
          <w:rFonts w:ascii="Times New Roman" w:eastAsia="Times New Roman" w:hAnsi="Times New Roman" w:cs="Times New Roman"/>
          <w:b/>
          <w:sz w:val="24"/>
          <w:szCs w:val="24"/>
          <w:lang w:val="sr-Cyrl-CS"/>
        </w:rPr>
        <w:t>према средњем курсу Народне банке Србије</w:t>
      </w:r>
      <w:r w:rsidRPr="006D186F">
        <w:rPr>
          <w:rFonts w:ascii="Times New Roman" w:eastAsia="Times New Roman" w:hAnsi="Times New Roman" w:cs="Times New Roman"/>
          <w:sz w:val="24"/>
          <w:szCs w:val="24"/>
          <w:lang w:val="sr-Cyrl-CS"/>
        </w:rPr>
        <w:t xml:space="preserve"> </w:t>
      </w:r>
      <w:r w:rsidRPr="006D186F">
        <w:rPr>
          <w:rFonts w:ascii="Times New Roman" w:eastAsia="Times New Roman" w:hAnsi="Times New Roman" w:cs="Times New Roman"/>
          <w:b/>
          <w:sz w:val="24"/>
          <w:szCs w:val="24"/>
          <w:lang w:val="sr-Cyrl-CS"/>
        </w:rPr>
        <w:t xml:space="preserve">на дан издавања профактуре. </w:t>
      </w:r>
    </w:p>
    <w:p w14:paraId="7A412FE1" w14:textId="779057E2" w:rsidR="00021E33" w:rsidRPr="006D186F" w:rsidRDefault="00021E33" w:rsidP="00021E33">
      <w:pPr>
        <w:spacing w:after="0" w:line="240" w:lineRule="auto"/>
        <w:ind w:firstLine="709"/>
        <w:jc w:val="both"/>
        <w:rPr>
          <w:rFonts w:ascii="Times New Roman" w:eastAsia="Times New Roman" w:hAnsi="Times New Roman" w:cs="Times New Roman"/>
          <w:sz w:val="24"/>
          <w:szCs w:val="24"/>
          <w:lang w:val="sr-Cyrl-RS"/>
        </w:rPr>
      </w:pPr>
      <w:r w:rsidRPr="006D186F">
        <w:rPr>
          <w:rFonts w:ascii="Times New Roman" w:eastAsia="Times New Roman" w:hAnsi="Times New Roman" w:cs="Times New Roman"/>
          <w:sz w:val="24"/>
          <w:szCs w:val="24"/>
          <w:lang w:val="sr-Cyrl-RS"/>
        </w:rPr>
        <w:t>Уколико се за опрему која је предмет захтева уместо профактуре достави отпремница/рачун</w:t>
      </w:r>
      <w:r w:rsidR="003B04AA" w:rsidRPr="006D186F">
        <w:rPr>
          <w:rFonts w:ascii="Times New Roman" w:eastAsia="Times New Roman" w:hAnsi="Times New Roman" w:cs="Times New Roman"/>
          <w:sz w:val="24"/>
          <w:szCs w:val="24"/>
          <w:lang w:val="sr-Cyrl-RS"/>
        </w:rPr>
        <w:t>,</w:t>
      </w:r>
      <w:r w:rsidRPr="006D186F">
        <w:rPr>
          <w:rFonts w:ascii="Times New Roman" w:eastAsia="Times New Roman" w:hAnsi="Times New Roman" w:cs="Times New Roman"/>
          <w:sz w:val="24"/>
          <w:szCs w:val="24"/>
          <w:lang w:val="sr-Cyrl-RS"/>
        </w:rPr>
        <w:t xml:space="preserve"> иста се не могу прихватити јер се у том случају сматра да је опрема већ набављена/плаћена/испоручена.</w:t>
      </w:r>
    </w:p>
    <w:p w14:paraId="2ECB6902" w14:textId="77777777" w:rsidR="00096A07" w:rsidRPr="006D186F" w:rsidRDefault="00096A07" w:rsidP="00021E33">
      <w:pPr>
        <w:spacing w:after="0" w:line="240" w:lineRule="auto"/>
        <w:ind w:firstLine="720"/>
        <w:jc w:val="both"/>
        <w:rPr>
          <w:rFonts w:ascii="Times New Roman" w:eastAsia="Times New Roman" w:hAnsi="Times New Roman" w:cs="Times New Roman"/>
          <w:sz w:val="24"/>
          <w:szCs w:val="24"/>
          <w:lang w:val="sr-Cyrl-CS"/>
        </w:rPr>
      </w:pPr>
    </w:p>
    <w:p w14:paraId="4B374CF0" w14:textId="77777777" w:rsidR="00021E33" w:rsidRPr="006D186F" w:rsidRDefault="00021E33" w:rsidP="00021E33">
      <w:pPr>
        <w:spacing w:after="0" w:line="240" w:lineRule="auto"/>
        <w:jc w:val="both"/>
        <w:rPr>
          <w:rFonts w:ascii="Times New Roman" w:eastAsia="Times New Roman" w:hAnsi="Times New Roman" w:cs="Times New Roman"/>
          <w:b/>
          <w:sz w:val="24"/>
          <w:szCs w:val="24"/>
          <w:lang w:val="sr-Latn-RS"/>
        </w:rPr>
      </w:pPr>
    </w:p>
    <w:p w14:paraId="238F6995" w14:textId="77777777" w:rsidR="00021E33" w:rsidRPr="006D186F" w:rsidRDefault="00021E33" w:rsidP="00021E33">
      <w:pPr>
        <w:spacing w:after="0" w:line="240" w:lineRule="auto"/>
        <w:jc w:val="both"/>
        <w:rPr>
          <w:rFonts w:ascii="Times New Roman" w:eastAsia="Times New Roman" w:hAnsi="Times New Roman" w:cs="Times New Roman"/>
          <w:b/>
          <w:sz w:val="24"/>
          <w:szCs w:val="24"/>
          <w:u w:val="single"/>
          <w:lang w:val="sr-Cyrl-RS"/>
        </w:rPr>
      </w:pPr>
      <w:r w:rsidRPr="006D186F">
        <w:rPr>
          <w:rFonts w:ascii="Times New Roman" w:eastAsia="Times New Roman" w:hAnsi="Times New Roman" w:cs="Times New Roman"/>
          <w:b/>
          <w:sz w:val="24"/>
          <w:szCs w:val="24"/>
          <w:lang w:val="sr-Latn-RS"/>
        </w:rPr>
        <w:t>5</w:t>
      </w:r>
      <w:r w:rsidRPr="006D186F">
        <w:rPr>
          <w:rFonts w:ascii="Times New Roman" w:eastAsia="Times New Roman" w:hAnsi="Times New Roman" w:cs="Times New Roman"/>
          <w:b/>
          <w:sz w:val="24"/>
          <w:szCs w:val="24"/>
          <w:lang w:val="sr-Cyrl-RS"/>
        </w:rPr>
        <w:t xml:space="preserve">. </w:t>
      </w:r>
      <w:r w:rsidRPr="006D186F">
        <w:rPr>
          <w:rFonts w:ascii="Times New Roman" w:eastAsia="Times New Roman" w:hAnsi="Times New Roman" w:cs="Times New Roman"/>
          <w:b/>
          <w:sz w:val="24"/>
          <w:szCs w:val="24"/>
          <w:u w:val="single"/>
          <w:lang w:val="sr-Cyrl-RS"/>
        </w:rPr>
        <w:t>Поступак пријављивања потенцијалних корисника</w:t>
      </w:r>
    </w:p>
    <w:p w14:paraId="4F814B66" w14:textId="77777777" w:rsidR="00021E33" w:rsidRPr="006D186F" w:rsidRDefault="00021E33" w:rsidP="00021E33">
      <w:pPr>
        <w:spacing w:after="0" w:line="240" w:lineRule="auto"/>
        <w:ind w:firstLine="480"/>
        <w:jc w:val="both"/>
        <w:rPr>
          <w:rFonts w:ascii="Times New Roman" w:eastAsia="Calibri" w:hAnsi="Times New Roman" w:cs="Calibri"/>
          <w:sz w:val="24"/>
          <w:szCs w:val="24"/>
          <w:lang w:val="sr-Cyrl-CS"/>
        </w:rPr>
      </w:pPr>
      <w:r w:rsidRPr="006D186F">
        <w:rPr>
          <w:rFonts w:ascii="Times New Roman" w:eastAsia="Times New Roman" w:hAnsi="Times New Roman" w:cs="Times New Roman"/>
          <w:sz w:val="24"/>
          <w:szCs w:val="24"/>
          <w:lang w:val="sr-Cyrl-RS"/>
        </w:rPr>
        <w:tab/>
      </w:r>
      <w:r w:rsidRPr="006D186F">
        <w:rPr>
          <w:rFonts w:ascii="Times New Roman" w:eastAsia="Calibri" w:hAnsi="Times New Roman" w:cs="Calibri"/>
          <w:sz w:val="24"/>
          <w:szCs w:val="24"/>
          <w:lang w:val="sr-Cyrl-CS"/>
        </w:rPr>
        <w:t xml:space="preserve"> </w:t>
      </w:r>
    </w:p>
    <w:p w14:paraId="6952D065" w14:textId="55402215" w:rsidR="000F6188" w:rsidRPr="006D186F" w:rsidRDefault="000F6188" w:rsidP="000F6188">
      <w:pPr>
        <w:spacing w:after="0" w:line="240" w:lineRule="auto"/>
        <w:ind w:firstLine="720"/>
        <w:jc w:val="both"/>
        <w:rPr>
          <w:rFonts w:ascii="Times New Roman" w:eastAsia="Times New Roman" w:hAnsi="Times New Roman" w:cs="Times New Roman"/>
          <w:sz w:val="24"/>
          <w:szCs w:val="24"/>
          <w:lang w:val="sr-Cyrl-RS"/>
        </w:rPr>
      </w:pPr>
      <w:r w:rsidRPr="006D186F">
        <w:rPr>
          <w:rFonts w:ascii="Times New Roman" w:eastAsia="Times New Roman" w:hAnsi="Times New Roman" w:cs="Times New Roman"/>
          <w:sz w:val="24"/>
          <w:szCs w:val="24"/>
          <w:lang w:val="sr-Cyrl-RS"/>
        </w:rPr>
        <w:t xml:space="preserve">Прецизно и тачно попуњена Пријава и неопходна документација предаје се на писарници Министарства </w:t>
      </w:r>
      <w:r w:rsidR="004F5B99">
        <w:rPr>
          <w:rFonts w:ascii="Times New Roman" w:eastAsia="Times New Roman" w:hAnsi="Times New Roman" w:cs="Times New Roman"/>
          <w:sz w:val="24"/>
          <w:szCs w:val="24"/>
          <w:lang w:val="sr-Cyrl-RS"/>
        </w:rPr>
        <w:t xml:space="preserve">привреде </w:t>
      </w:r>
      <w:r w:rsidRPr="006D186F">
        <w:rPr>
          <w:rFonts w:ascii="Times New Roman" w:eastAsia="Times New Roman" w:hAnsi="Times New Roman" w:cs="Times New Roman"/>
          <w:sz w:val="24"/>
          <w:szCs w:val="24"/>
          <w:lang w:val="sr-Cyrl-RS"/>
        </w:rPr>
        <w:t xml:space="preserve">или доставља препорученом поштом. </w:t>
      </w:r>
    </w:p>
    <w:p w14:paraId="2911AF4D" w14:textId="77777777" w:rsidR="000F6188" w:rsidRPr="006D186F" w:rsidRDefault="000F6188" w:rsidP="000F6188">
      <w:pPr>
        <w:spacing w:after="0" w:line="240" w:lineRule="auto"/>
        <w:jc w:val="both"/>
        <w:rPr>
          <w:rFonts w:ascii="Times New Roman" w:eastAsia="Times New Roman" w:hAnsi="Times New Roman" w:cs="Times New Roman"/>
          <w:sz w:val="24"/>
          <w:szCs w:val="24"/>
          <w:lang w:val="sr-Cyrl-RS"/>
        </w:rPr>
      </w:pPr>
    </w:p>
    <w:p w14:paraId="267ED313" w14:textId="7EAE83DE" w:rsidR="000F6188" w:rsidRPr="006D186F" w:rsidRDefault="000F6188" w:rsidP="000F6188">
      <w:pPr>
        <w:spacing w:after="0" w:line="240" w:lineRule="auto"/>
        <w:ind w:firstLine="720"/>
        <w:jc w:val="both"/>
        <w:rPr>
          <w:rFonts w:ascii="Times New Roman" w:eastAsia="Times New Roman" w:hAnsi="Times New Roman" w:cs="Times New Roman"/>
          <w:sz w:val="24"/>
          <w:szCs w:val="24"/>
          <w:lang w:val="sr-Cyrl-RS"/>
        </w:rPr>
      </w:pPr>
      <w:bookmarkStart w:id="4" w:name="_Hlk223089785"/>
      <w:r w:rsidRPr="006D186F">
        <w:rPr>
          <w:rFonts w:ascii="Times New Roman" w:eastAsia="Times New Roman" w:hAnsi="Times New Roman" w:cs="Times New Roman"/>
          <w:sz w:val="24"/>
          <w:szCs w:val="24"/>
          <w:lang w:val="sr-Cyrl-RS"/>
        </w:rPr>
        <w:t xml:space="preserve">Пријаве се предају у затвореној коверти са назнаком </w:t>
      </w:r>
      <w:r w:rsidRPr="00F16279">
        <w:rPr>
          <w:rFonts w:ascii="Times New Roman" w:eastAsia="Times New Roman" w:hAnsi="Times New Roman" w:cs="Times New Roman"/>
          <w:b/>
          <w:sz w:val="24"/>
          <w:szCs w:val="24"/>
          <w:lang w:val="sr-Cyrl-RS"/>
        </w:rPr>
        <w:t>„Пријава за Јавни позив Програма подршке за развој предузетништва жена на селу у 202</w:t>
      </w:r>
      <w:r w:rsidR="0065031D">
        <w:rPr>
          <w:rFonts w:ascii="Times New Roman" w:eastAsia="Times New Roman" w:hAnsi="Times New Roman" w:cs="Times New Roman"/>
          <w:b/>
          <w:sz w:val="24"/>
          <w:szCs w:val="24"/>
          <w:lang w:val="sr-Cyrl-RS"/>
        </w:rPr>
        <w:t>6</w:t>
      </w:r>
      <w:r w:rsidRPr="00F16279">
        <w:rPr>
          <w:rFonts w:ascii="Times New Roman" w:eastAsia="Times New Roman" w:hAnsi="Times New Roman" w:cs="Times New Roman"/>
          <w:b/>
          <w:sz w:val="24"/>
          <w:szCs w:val="24"/>
          <w:lang w:val="sr-Cyrl-RS"/>
        </w:rPr>
        <w:t>. години  – НЕ ОТВАРАТИ“</w:t>
      </w:r>
      <w:r w:rsidRPr="006D186F">
        <w:rPr>
          <w:rFonts w:ascii="Times New Roman" w:eastAsia="Times New Roman" w:hAnsi="Times New Roman" w:cs="Times New Roman"/>
          <w:sz w:val="24"/>
          <w:szCs w:val="24"/>
          <w:lang w:val="sr-Cyrl-RS"/>
        </w:rPr>
        <w:t>, са пуном адресом пошиљаоца на полеђини коверте. Пријаве које на коверти не садрже наведену назнаку биће аутоматски дисквалификоване</w:t>
      </w:r>
      <w:bookmarkEnd w:id="4"/>
      <w:r w:rsidRPr="006D186F">
        <w:rPr>
          <w:rFonts w:ascii="Times New Roman" w:eastAsia="Times New Roman" w:hAnsi="Times New Roman" w:cs="Times New Roman"/>
          <w:sz w:val="24"/>
          <w:szCs w:val="24"/>
          <w:lang w:val="sr-Cyrl-RS"/>
        </w:rPr>
        <w:t>.</w:t>
      </w:r>
    </w:p>
    <w:p w14:paraId="6A7438EC" w14:textId="4F96AC6D" w:rsidR="000F6188" w:rsidRDefault="000F6188" w:rsidP="000F6188">
      <w:pPr>
        <w:spacing w:after="0" w:line="240" w:lineRule="auto"/>
        <w:ind w:firstLine="720"/>
        <w:jc w:val="both"/>
        <w:rPr>
          <w:rFonts w:ascii="Times New Roman" w:eastAsia="Times New Roman" w:hAnsi="Times New Roman" w:cs="Times New Roman"/>
          <w:sz w:val="24"/>
          <w:szCs w:val="24"/>
          <w:lang w:val="sr-Cyrl-RS"/>
        </w:rPr>
      </w:pPr>
      <w:r w:rsidRPr="006D186F">
        <w:rPr>
          <w:rFonts w:ascii="Times New Roman" w:eastAsia="Times New Roman" w:hAnsi="Times New Roman" w:cs="Times New Roman"/>
          <w:sz w:val="24"/>
          <w:szCs w:val="24"/>
          <w:lang w:val="sr-Cyrl-RS"/>
        </w:rPr>
        <w:t>Привредни субјекти могу поднети само један захтев за доделу бесповратних средстава Министарству и то за ону делатност за коју су доставили доказ да је обављаjу.</w:t>
      </w:r>
    </w:p>
    <w:p w14:paraId="74884D48" w14:textId="77777777" w:rsidR="000F6188" w:rsidRPr="006D186F" w:rsidRDefault="000F6188" w:rsidP="000F6188">
      <w:pPr>
        <w:spacing w:after="0" w:line="240" w:lineRule="auto"/>
        <w:ind w:firstLine="720"/>
        <w:jc w:val="both"/>
        <w:rPr>
          <w:rFonts w:ascii="Times New Roman" w:eastAsia="Times New Roman" w:hAnsi="Times New Roman" w:cs="Times New Roman"/>
          <w:sz w:val="24"/>
          <w:szCs w:val="24"/>
          <w:lang w:val="sr-Cyrl-RS"/>
        </w:rPr>
      </w:pPr>
    </w:p>
    <w:p w14:paraId="656AFB33" w14:textId="7BA80A85" w:rsidR="00F147E7" w:rsidRPr="00B96854" w:rsidRDefault="00FF5039" w:rsidP="00F147E7">
      <w:pPr>
        <w:spacing w:after="0" w:line="240" w:lineRule="auto"/>
        <w:jc w:val="both"/>
        <w:rPr>
          <w:rFonts w:ascii="Times New Roman" w:eastAsia="Times New Roman" w:hAnsi="Times New Roman" w:cs="Times New Roman"/>
          <w:b/>
          <w:sz w:val="24"/>
          <w:szCs w:val="24"/>
          <w:u w:val="single"/>
          <w:lang w:val="sr-Cyrl-RS"/>
        </w:rPr>
      </w:pPr>
      <w:r w:rsidRPr="00EE2129">
        <w:rPr>
          <w:rFonts w:ascii="Times New Roman" w:eastAsia="Times New Roman" w:hAnsi="Times New Roman" w:cs="Times New Roman"/>
          <w:b/>
          <w:sz w:val="24"/>
          <w:szCs w:val="24"/>
          <w:u w:val="single"/>
          <w:lang w:val="sr-Cyrl-RS"/>
        </w:rPr>
        <w:t>6.</w:t>
      </w:r>
      <w:r w:rsidR="00F147E7" w:rsidRPr="00EE2129">
        <w:rPr>
          <w:rFonts w:ascii="Times New Roman" w:eastAsia="Times New Roman" w:hAnsi="Times New Roman" w:cs="Times New Roman"/>
          <w:b/>
          <w:sz w:val="24"/>
          <w:szCs w:val="24"/>
          <w:u w:val="single"/>
          <w:lang w:val="sr-Cyrl-RS"/>
        </w:rPr>
        <w:t>Конкурсна документација</w:t>
      </w:r>
    </w:p>
    <w:p w14:paraId="0B833FEB" w14:textId="77777777" w:rsidR="00F147E7" w:rsidRPr="00B96854" w:rsidRDefault="00F147E7" w:rsidP="00F147E7">
      <w:pPr>
        <w:spacing w:after="0" w:line="240" w:lineRule="auto"/>
        <w:jc w:val="both"/>
        <w:rPr>
          <w:rFonts w:ascii="Times New Roman" w:eastAsia="Times New Roman" w:hAnsi="Times New Roman" w:cs="Times New Roman"/>
          <w:b/>
          <w:sz w:val="24"/>
          <w:szCs w:val="24"/>
          <w:u w:val="single"/>
          <w:lang w:val="sr-Cyrl-RS"/>
        </w:rPr>
      </w:pPr>
    </w:p>
    <w:p w14:paraId="3D84840A" w14:textId="3E7EA029" w:rsidR="00021E33" w:rsidRPr="00B96854" w:rsidRDefault="00F147E7" w:rsidP="00021E33">
      <w:pPr>
        <w:spacing w:after="0" w:line="240" w:lineRule="auto"/>
        <w:ind w:firstLine="720"/>
        <w:jc w:val="both"/>
        <w:rPr>
          <w:rFonts w:ascii="Times New Roman" w:eastAsia="Times New Roman" w:hAnsi="Times New Roman" w:cs="Times New Roman"/>
          <w:b/>
          <w:sz w:val="24"/>
          <w:szCs w:val="24"/>
          <w:lang w:val="sr-Cyrl-RS"/>
        </w:rPr>
      </w:pPr>
      <w:r w:rsidRPr="00B96854">
        <w:rPr>
          <w:rFonts w:ascii="Times New Roman" w:eastAsia="Times New Roman" w:hAnsi="Times New Roman" w:cs="Times New Roman"/>
          <w:b/>
          <w:sz w:val="24"/>
          <w:szCs w:val="24"/>
          <w:lang w:val="sr-Cyrl-RS"/>
        </w:rPr>
        <w:t>Д</w:t>
      </w:r>
      <w:r w:rsidR="00021E33" w:rsidRPr="00B96854">
        <w:rPr>
          <w:rFonts w:ascii="Times New Roman" w:eastAsia="Times New Roman" w:hAnsi="Times New Roman" w:cs="Times New Roman"/>
          <w:b/>
          <w:sz w:val="24"/>
          <w:szCs w:val="24"/>
          <w:lang w:val="sr-Cyrl-RS"/>
        </w:rPr>
        <w:t xml:space="preserve">окументација која се обавезно доставља приликом подношења захтева: </w:t>
      </w:r>
    </w:p>
    <w:p w14:paraId="1387D99E" w14:textId="77777777" w:rsidR="007E7258" w:rsidRPr="00B96854" w:rsidRDefault="007E7258" w:rsidP="00021E33">
      <w:pPr>
        <w:tabs>
          <w:tab w:val="left" w:pos="567"/>
        </w:tabs>
        <w:spacing w:after="0" w:line="276" w:lineRule="auto"/>
        <w:contextualSpacing/>
        <w:jc w:val="both"/>
        <w:rPr>
          <w:rFonts w:ascii="Times New Roman" w:eastAsia="Times New Roman" w:hAnsi="Times New Roman" w:cs="Times New Roman"/>
          <w:sz w:val="24"/>
          <w:szCs w:val="24"/>
          <w:lang w:val="sr-Cyrl-CS"/>
        </w:rPr>
      </w:pPr>
    </w:p>
    <w:p w14:paraId="512FD284" w14:textId="61BD8446" w:rsidR="00F147E7" w:rsidRPr="00B96854" w:rsidRDefault="00021E33" w:rsidP="00021E33">
      <w:pPr>
        <w:tabs>
          <w:tab w:val="left" w:pos="567"/>
        </w:tabs>
        <w:spacing w:after="0" w:line="276" w:lineRule="auto"/>
        <w:contextualSpacing/>
        <w:jc w:val="both"/>
        <w:rPr>
          <w:rFonts w:ascii="Times New Roman" w:eastAsia="Times New Roman" w:hAnsi="Times New Roman" w:cs="Times New Roman"/>
          <w:sz w:val="24"/>
          <w:szCs w:val="24"/>
          <w:lang w:val="sr-Cyrl-CS"/>
        </w:rPr>
      </w:pPr>
      <w:r w:rsidRPr="00B96854">
        <w:rPr>
          <w:rFonts w:ascii="Times New Roman" w:eastAsia="Times New Roman" w:hAnsi="Times New Roman" w:cs="Times New Roman"/>
          <w:sz w:val="24"/>
          <w:szCs w:val="24"/>
          <w:lang w:val="sr-Cyrl-CS"/>
        </w:rPr>
        <w:t xml:space="preserve">1. </w:t>
      </w:r>
      <w:r w:rsidR="00B01737" w:rsidRPr="00B96854">
        <w:rPr>
          <w:rFonts w:ascii="Times New Roman" w:eastAsia="Times New Roman" w:hAnsi="Times New Roman" w:cs="Times New Roman"/>
          <w:sz w:val="24"/>
          <w:szCs w:val="24"/>
          <w:lang w:val="sr-Cyrl-CS"/>
        </w:rPr>
        <w:t>п</w:t>
      </w:r>
      <w:r w:rsidR="00F147E7" w:rsidRPr="00B96854">
        <w:rPr>
          <w:rFonts w:ascii="Times New Roman" w:eastAsia="Times New Roman" w:hAnsi="Times New Roman" w:cs="Times New Roman"/>
          <w:sz w:val="24"/>
          <w:szCs w:val="24"/>
          <w:lang w:val="sr-Cyrl-CS"/>
        </w:rPr>
        <w:t xml:space="preserve">опуњен и потписан Захтев за доделу бесповратних средстава (Образац </w:t>
      </w:r>
      <w:r w:rsidR="007E7258" w:rsidRPr="00B96854">
        <w:rPr>
          <w:rFonts w:ascii="Times New Roman" w:eastAsia="Times New Roman" w:hAnsi="Times New Roman" w:cs="Times New Roman"/>
          <w:sz w:val="24"/>
          <w:szCs w:val="24"/>
          <w:lang w:val="sr-Cyrl-CS"/>
        </w:rPr>
        <w:t>О</w:t>
      </w:r>
      <w:r w:rsidR="00F147E7" w:rsidRPr="00B96854">
        <w:rPr>
          <w:rFonts w:ascii="Times New Roman" w:eastAsia="Times New Roman" w:hAnsi="Times New Roman" w:cs="Times New Roman"/>
          <w:sz w:val="24"/>
          <w:szCs w:val="24"/>
          <w:lang w:val="sr-Cyrl-CS"/>
        </w:rPr>
        <w:t>1), као и Изјав</w:t>
      </w:r>
      <w:r w:rsidR="00FF5039" w:rsidRPr="00B96854">
        <w:rPr>
          <w:rFonts w:ascii="Times New Roman" w:eastAsia="Times New Roman" w:hAnsi="Times New Roman" w:cs="Times New Roman"/>
          <w:sz w:val="24"/>
          <w:szCs w:val="24"/>
          <w:lang w:val="sr-Cyrl-CS"/>
        </w:rPr>
        <w:t>а</w:t>
      </w:r>
      <w:r w:rsidR="00F147E7" w:rsidRPr="00B96854">
        <w:rPr>
          <w:rFonts w:ascii="Times New Roman" w:eastAsia="Times New Roman" w:hAnsi="Times New Roman" w:cs="Times New Roman"/>
          <w:sz w:val="24"/>
          <w:szCs w:val="24"/>
          <w:lang w:val="sr-Cyrl-CS"/>
        </w:rPr>
        <w:t xml:space="preserve"> која је саставни део овог захтева;</w:t>
      </w:r>
    </w:p>
    <w:p w14:paraId="6B689BC9" w14:textId="5D1834B7" w:rsidR="007E7258" w:rsidRPr="00EE2129" w:rsidRDefault="00F147E7" w:rsidP="00021E33">
      <w:pPr>
        <w:tabs>
          <w:tab w:val="left" w:pos="567"/>
        </w:tabs>
        <w:spacing w:after="0" w:line="276" w:lineRule="auto"/>
        <w:contextualSpacing/>
        <w:jc w:val="both"/>
        <w:rPr>
          <w:rFonts w:ascii="Times New Roman" w:eastAsia="Times New Roman" w:hAnsi="Times New Roman" w:cs="Times New Roman"/>
          <w:sz w:val="24"/>
          <w:szCs w:val="24"/>
          <w:lang w:val="sr-Cyrl-CS"/>
        </w:rPr>
      </w:pPr>
      <w:r w:rsidRPr="00B96854">
        <w:rPr>
          <w:rFonts w:ascii="Times New Roman" w:eastAsia="Times New Roman" w:hAnsi="Times New Roman" w:cs="Times New Roman"/>
          <w:sz w:val="24"/>
          <w:szCs w:val="24"/>
          <w:lang w:val="sr-Cyrl-CS" w:eastAsia="en-GB"/>
        </w:rPr>
        <w:t xml:space="preserve">2. </w:t>
      </w:r>
      <w:r w:rsidR="00021E33" w:rsidRPr="00B96854">
        <w:rPr>
          <w:rFonts w:ascii="Times New Roman" w:eastAsia="Times New Roman" w:hAnsi="Times New Roman" w:cs="Times New Roman"/>
          <w:sz w:val="24"/>
          <w:szCs w:val="24"/>
          <w:lang w:val="sr-Cyrl-CS" w:eastAsia="en-GB"/>
        </w:rPr>
        <w:t>профактур</w:t>
      </w:r>
      <w:r w:rsidRPr="00B96854">
        <w:rPr>
          <w:rFonts w:ascii="Times New Roman" w:eastAsia="Times New Roman" w:hAnsi="Times New Roman" w:cs="Times New Roman"/>
          <w:sz w:val="24"/>
          <w:szCs w:val="24"/>
          <w:lang w:val="sr-Cyrl-CS" w:eastAsia="en-GB"/>
        </w:rPr>
        <w:t>а</w:t>
      </w:r>
      <w:r w:rsidR="00021E33" w:rsidRPr="00B96854">
        <w:rPr>
          <w:rFonts w:ascii="Times New Roman" w:eastAsia="Times New Roman" w:hAnsi="Times New Roman" w:cs="Times New Roman"/>
          <w:sz w:val="24"/>
          <w:szCs w:val="24"/>
          <w:lang w:val="sr-Cyrl-CS" w:eastAsia="en-GB"/>
        </w:rPr>
        <w:t xml:space="preserve"> не стариј</w:t>
      </w:r>
      <w:r w:rsidRPr="00B96854">
        <w:rPr>
          <w:rFonts w:ascii="Times New Roman" w:eastAsia="Times New Roman" w:hAnsi="Times New Roman" w:cs="Times New Roman"/>
          <w:sz w:val="24"/>
          <w:szCs w:val="24"/>
          <w:lang w:val="sr-Cyrl-CS" w:eastAsia="en-GB"/>
        </w:rPr>
        <w:t>а</w:t>
      </w:r>
      <w:r w:rsidR="00021E33" w:rsidRPr="00B96854">
        <w:rPr>
          <w:rFonts w:ascii="Times New Roman" w:eastAsia="Times New Roman" w:hAnsi="Times New Roman" w:cs="Times New Roman"/>
          <w:sz w:val="24"/>
          <w:szCs w:val="24"/>
          <w:lang w:val="sr-Cyrl-CS" w:eastAsia="en-GB"/>
        </w:rPr>
        <w:t xml:space="preserve"> од дана објављивања јавног позива, на којој је </w:t>
      </w:r>
      <w:r w:rsidR="00021E33" w:rsidRPr="00B96854">
        <w:rPr>
          <w:rFonts w:ascii="Times New Roman" w:eastAsia="Times New Roman" w:hAnsi="Times New Roman" w:cs="Times New Roman"/>
          <w:b/>
          <w:sz w:val="24"/>
          <w:szCs w:val="24"/>
          <w:lang w:val="sr-Cyrl-CS" w:eastAsia="en-GB"/>
        </w:rPr>
        <w:t xml:space="preserve">обавезно наведено </w:t>
      </w:r>
      <w:r w:rsidR="00021E33" w:rsidRPr="00EE2129">
        <w:rPr>
          <w:rFonts w:ascii="Times New Roman" w:eastAsia="Times New Roman" w:hAnsi="Times New Roman" w:cs="Times New Roman"/>
          <w:b/>
          <w:sz w:val="24"/>
          <w:szCs w:val="24"/>
          <w:lang w:val="sr-Cyrl-CS" w:eastAsia="en-GB"/>
        </w:rPr>
        <w:t>да је опрема која се набавља нова</w:t>
      </w:r>
      <w:r w:rsidR="00021E33" w:rsidRPr="00EE2129">
        <w:rPr>
          <w:rFonts w:ascii="Times New Roman" w:eastAsia="Times New Roman" w:hAnsi="Times New Roman" w:cs="Times New Roman"/>
          <w:sz w:val="24"/>
          <w:szCs w:val="24"/>
          <w:lang w:val="sr-Cyrl-CS"/>
        </w:rPr>
        <w:t>;</w:t>
      </w:r>
    </w:p>
    <w:p w14:paraId="0489B141" w14:textId="575E2CC3" w:rsidR="00021E33" w:rsidRPr="00EE2129" w:rsidRDefault="00F147E7" w:rsidP="00F147E7">
      <w:pPr>
        <w:spacing w:after="0" w:line="240" w:lineRule="auto"/>
        <w:jc w:val="both"/>
        <w:rPr>
          <w:rFonts w:ascii="Times New Roman" w:eastAsia="Times New Roman" w:hAnsi="Times New Roman" w:cs="Times New Roman"/>
          <w:sz w:val="24"/>
          <w:szCs w:val="24"/>
          <w:lang w:val="sr-Cyrl-CS"/>
        </w:rPr>
      </w:pPr>
      <w:r w:rsidRPr="00EE2129">
        <w:rPr>
          <w:rFonts w:ascii="Times New Roman" w:eastAsia="Times New Roman" w:hAnsi="Times New Roman" w:cs="Times New Roman"/>
          <w:sz w:val="24"/>
          <w:szCs w:val="24"/>
          <w:lang w:val="sr-Cyrl-CS"/>
        </w:rPr>
        <w:t>3</w:t>
      </w:r>
      <w:r w:rsidR="00021E33" w:rsidRPr="00EE2129">
        <w:rPr>
          <w:rFonts w:ascii="Times New Roman" w:eastAsia="Times New Roman" w:hAnsi="Times New Roman" w:cs="Times New Roman"/>
          <w:sz w:val="24"/>
          <w:szCs w:val="24"/>
          <w:lang w:val="sr-Cyrl-CS"/>
        </w:rPr>
        <w:t>. слик</w:t>
      </w:r>
      <w:r w:rsidRPr="00EE2129">
        <w:rPr>
          <w:rFonts w:ascii="Times New Roman" w:eastAsia="Times New Roman" w:hAnsi="Times New Roman" w:cs="Times New Roman"/>
          <w:sz w:val="24"/>
          <w:szCs w:val="24"/>
          <w:lang w:val="sr-Cyrl-CS"/>
        </w:rPr>
        <w:t>а</w:t>
      </w:r>
      <w:r w:rsidR="00021E33" w:rsidRPr="00EE2129">
        <w:rPr>
          <w:rFonts w:ascii="Times New Roman" w:eastAsia="Times New Roman" w:hAnsi="Times New Roman" w:cs="Times New Roman"/>
          <w:sz w:val="24"/>
          <w:szCs w:val="24"/>
          <w:lang w:val="sr-Cyrl-CS"/>
        </w:rPr>
        <w:t xml:space="preserve"> опреме са профактуре;</w:t>
      </w:r>
    </w:p>
    <w:p w14:paraId="49C6AA64" w14:textId="15A75E98" w:rsidR="00F147E7" w:rsidRPr="00EE2129" w:rsidRDefault="00F147E7" w:rsidP="00F147E7">
      <w:pPr>
        <w:spacing w:after="0" w:line="240" w:lineRule="auto"/>
        <w:jc w:val="both"/>
        <w:rPr>
          <w:rFonts w:ascii="Times New Roman" w:eastAsia="Times New Roman" w:hAnsi="Times New Roman" w:cs="Times New Roman"/>
          <w:sz w:val="24"/>
          <w:szCs w:val="24"/>
          <w:lang w:val="sr-Cyrl-CS"/>
        </w:rPr>
      </w:pPr>
      <w:r w:rsidRPr="00EE2129">
        <w:rPr>
          <w:rFonts w:ascii="Times New Roman" w:eastAsia="Times New Roman" w:hAnsi="Times New Roman" w:cs="Times New Roman"/>
          <w:sz w:val="24"/>
          <w:szCs w:val="24"/>
          <w:lang w:val="sr-Cyrl-CS"/>
        </w:rPr>
        <w:t xml:space="preserve">4. доказ за обављање делатности за коју се набавља опрема, и то: </w:t>
      </w:r>
    </w:p>
    <w:p w14:paraId="6583A20E" w14:textId="04825FE6" w:rsidR="00F147E7" w:rsidRPr="00EE2129" w:rsidRDefault="00F147E7" w:rsidP="00F147E7">
      <w:pPr>
        <w:spacing w:after="0" w:line="240" w:lineRule="auto"/>
        <w:jc w:val="both"/>
        <w:rPr>
          <w:rFonts w:ascii="Times New Roman" w:eastAsia="Times New Roman" w:hAnsi="Times New Roman" w:cs="Times New Roman"/>
          <w:sz w:val="24"/>
          <w:szCs w:val="24"/>
          <w:lang w:val="sr-Cyrl-CS"/>
        </w:rPr>
      </w:pPr>
      <w:r w:rsidRPr="00EE2129">
        <w:rPr>
          <w:rFonts w:ascii="Times New Roman" w:eastAsia="Times New Roman" w:hAnsi="Times New Roman" w:cs="Times New Roman"/>
          <w:sz w:val="24"/>
          <w:szCs w:val="24"/>
          <w:lang w:val="sr-Cyrl-CS"/>
        </w:rPr>
        <w:t xml:space="preserve">      4.1 слике </w:t>
      </w:r>
      <w:r w:rsidR="00B9509C" w:rsidRPr="00EE2129">
        <w:rPr>
          <w:rFonts w:ascii="Times New Roman" w:eastAsia="Times New Roman" w:hAnsi="Times New Roman" w:cs="Times New Roman"/>
          <w:sz w:val="24"/>
          <w:szCs w:val="24"/>
          <w:lang w:val="sr-Cyrl-CS"/>
        </w:rPr>
        <w:t>радног простора</w:t>
      </w:r>
      <w:r w:rsidRPr="00EE2129">
        <w:rPr>
          <w:rFonts w:ascii="Times New Roman" w:eastAsia="Times New Roman" w:hAnsi="Times New Roman" w:cs="Times New Roman"/>
          <w:sz w:val="24"/>
          <w:szCs w:val="24"/>
          <w:lang w:val="sr-Cyrl-CS"/>
        </w:rPr>
        <w:t xml:space="preserve"> и постојећих машина; </w:t>
      </w:r>
    </w:p>
    <w:p w14:paraId="05ECEA3A" w14:textId="5609AD80" w:rsidR="00F147E7" w:rsidRPr="00EE2129" w:rsidRDefault="00F147E7" w:rsidP="00F147E7">
      <w:pPr>
        <w:spacing w:after="0" w:line="240" w:lineRule="auto"/>
        <w:jc w:val="both"/>
        <w:rPr>
          <w:rFonts w:ascii="Times New Roman" w:eastAsia="Times New Roman" w:hAnsi="Times New Roman" w:cs="Times New Roman"/>
          <w:sz w:val="24"/>
          <w:szCs w:val="24"/>
          <w:lang w:val="sr-Latn-RS"/>
        </w:rPr>
      </w:pPr>
      <w:r w:rsidRPr="00EE2129">
        <w:rPr>
          <w:rFonts w:ascii="Times New Roman" w:eastAsia="Times New Roman" w:hAnsi="Times New Roman" w:cs="Times New Roman"/>
          <w:sz w:val="24"/>
          <w:szCs w:val="24"/>
          <w:lang w:val="sr-Cyrl-CS"/>
        </w:rPr>
        <w:t xml:space="preserve">      4.2 картице основних средстава, на дан 31. децембра 202</w:t>
      </w:r>
      <w:r w:rsidR="004F5B99" w:rsidRPr="00EE2129">
        <w:rPr>
          <w:rFonts w:ascii="Times New Roman" w:eastAsia="Times New Roman" w:hAnsi="Times New Roman" w:cs="Times New Roman"/>
          <w:sz w:val="24"/>
          <w:szCs w:val="24"/>
          <w:lang w:val="sr-Cyrl-CS"/>
        </w:rPr>
        <w:t>5</w:t>
      </w:r>
      <w:r w:rsidRPr="00EE2129">
        <w:rPr>
          <w:rFonts w:ascii="Times New Roman" w:eastAsia="Times New Roman" w:hAnsi="Times New Roman" w:cs="Times New Roman"/>
          <w:sz w:val="24"/>
          <w:szCs w:val="24"/>
          <w:lang w:val="sr-Cyrl-CS"/>
        </w:rPr>
        <w:t xml:space="preserve">. године на којима је обележена опрема која се користи за обављање делатности која се доказује и за коју су достављене слике. Предузетници који немају законску обавезу да имају картицу основних средстава </w:t>
      </w:r>
      <w:r w:rsidRPr="00EE2129">
        <w:rPr>
          <w:rFonts w:ascii="Times New Roman" w:eastAsia="Times New Roman" w:hAnsi="Times New Roman" w:cs="Times New Roman"/>
          <w:sz w:val="24"/>
          <w:szCs w:val="24"/>
          <w:lang w:val="sr-Cyrl-CS"/>
        </w:rPr>
        <w:lastRenderedPageBreak/>
        <w:t>могу да доставе Пописну листу на дан 31. децембра 202</w:t>
      </w:r>
      <w:r w:rsidR="004F5B99" w:rsidRPr="00EE2129">
        <w:rPr>
          <w:rFonts w:ascii="Times New Roman" w:eastAsia="Times New Roman" w:hAnsi="Times New Roman" w:cs="Times New Roman"/>
          <w:sz w:val="24"/>
          <w:szCs w:val="24"/>
          <w:lang w:val="sr-Cyrl-CS"/>
        </w:rPr>
        <w:t>5</w:t>
      </w:r>
      <w:r w:rsidRPr="00EE2129">
        <w:rPr>
          <w:rFonts w:ascii="Times New Roman" w:eastAsia="Times New Roman" w:hAnsi="Times New Roman" w:cs="Times New Roman"/>
          <w:sz w:val="24"/>
          <w:szCs w:val="24"/>
          <w:lang w:val="sr-Cyrl-CS"/>
        </w:rPr>
        <w:t>. године;</w:t>
      </w:r>
      <w:r w:rsidR="00EE2129" w:rsidRPr="00EE2129">
        <w:rPr>
          <w:rFonts w:ascii="Times New Roman" w:eastAsia="Times New Roman" w:hAnsi="Times New Roman" w:cs="Times New Roman"/>
          <w:sz w:val="24"/>
          <w:szCs w:val="24"/>
          <w:lang w:val="sr-Latn-RS"/>
        </w:rPr>
        <w:t>-</w:t>
      </w:r>
      <w:r w:rsidR="00EE2129" w:rsidRPr="00EE2129">
        <w:t xml:space="preserve"> </w:t>
      </w:r>
      <w:r w:rsidR="00EE2129" w:rsidRPr="00EE2129">
        <w:rPr>
          <w:rFonts w:ascii="Times New Roman" w:eastAsia="Times New Roman" w:hAnsi="Times New Roman" w:cs="Times New Roman"/>
          <w:sz w:val="24"/>
          <w:szCs w:val="24"/>
          <w:lang w:val="sr-Latn-RS"/>
        </w:rPr>
        <w:t>Овај доказ се не односи на новоосноване привредне субјекте.</w:t>
      </w:r>
    </w:p>
    <w:p w14:paraId="5DDEA123" w14:textId="6B7DB395" w:rsidR="00F147E7" w:rsidRPr="00EE2129" w:rsidRDefault="00F147E7" w:rsidP="00F147E7">
      <w:pPr>
        <w:spacing w:after="0" w:line="240" w:lineRule="auto"/>
        <w:jc w:val="both"/>
        <w:rPr>
          <w:rFonts w:ascii="Times New Roman" w:eastAsia="Times New Roman" w:hAnsi="Times New Roman" w:cs="Times New Roman"/>
          <w:sz w:val="24"/>
          <w:szCs w:val="24"/>
          <w:lang w:val="sr-Latn-RS"/>
        </w:rPr>
      </w:pPr>
      <w:r w:rsidRPr="00EE2129">
        <w:rPr>
          <w:rFonts w:ascii="Times New Roman" w:eastAsia="Times New Roman" w:hAnsi="Times New Roman" w:cs="Times New Roman"/>
          <w:sz w:val="24"/>
          <w:szCs w:val="24"/>
          <w:lang w:val="sr-Cyrl-CS"/>
        </w:rPr>
        <w:t xml:space="preserve">      4.3 три фактуре за испоручен сопствени производ</w:t>
      </w:r>
      <w:r w:rsidR="00A651CE" w:rsidRPr="00EE2129">
        <w:rPr>
          <w:rFonts w:ascii="Times New Roman" w:eastAsia="Times New Roman" w:hAnsi="Times New Roman" w:cs="Times New Roman"/>
          <w:sz w:val="24"/>
          <w:szCs w:val="24"/>
          <w:lang w:val="sr-Cyrl-CS"/>
        </w:rPr>
        <w:t>, за раличите купце</w:t>
      </w:r>
      <w:r w:rsidRPr="00EE2129">
        <w:rPr>
          <w:rFonts w:ascii="Times New Roman" w:eastAsia="Times New Roman" w:hAnsi="Times New Roman" w:cs="Times New Roman"/>
          <w:sz w:val="24"/>
          <w:szCs w:val="24"/>
          <w:lang w:val="sr-Cyrl-CS"/>
        </w:rPr>
        <w:t xml:space="preserve"> са који</w:t>
      </w:r>
      <w:r w:rsidR="00A651CE" w:rsidRPr="00EE2129">
        <w:rPr>
          <w:rFonts w:ascii="Times New Roman" w:eastAsia="Times New Roman" w:hAnsi="Times New Roman" w:cs="Times New Roman"/>
          <w:sz w:val="24"/>
          <w:szCs w:val="24"/>
          <w:lang w:val="sr-Cyrl-CS"/>
        </w:rPr>
        <w:t xml:space="preserve">м  нису у групи повезаних </w:t>
      </w:r>
      <w:r w:rsidR="007E7258" w:rsidRPr="00EE2129">
        <w:rPr>
          <w:rFonts w:ascii="Times New Roman" w:eastAsia="Times New Roman" w:hAnsi="Times New Roman" w:cs="Times New Roman"/>
          <w:sz w:val="24"/>
          <w:szCs w:val="24"/>
          <w:lang w:val="sr-Cyrl-CS"/>
        </w:rPr>
        <w:t>лица;</w:t>
      </w:r>
      <w:r w:rsidR="00EE2129" w:rsidRPr="00EE2129">
        <w:rPr>
          <w:rFonts w:ascii="Times New Roman" w:eastAsia="Times New Roman" w:hAnsi="Times New Roman" w:cs="Times New Roman"/>
          <w:sz w:val="24"/>
          <w:szCs w:val="24"/>
          <w:lang w:val="sr-Latn-RS"/>
        </w:rPr>
        <w:t>-</w:t>
      </w:r>
      <w:r w:rsidR="00EE2129" w:rsidRPr="00EE2129">
        <w:t xml:space="preserve"> </w:t>
      </w:r>
      <w:r w:rsidR="00EE2129" w:rsidRPr="00EE2129">
        <w:rPr>
          <w:rFonts w:ascii="Times New Roman" w:eastAsia="Times New Roman" w:hAnsi="Times New Roman" w:cs="Times New Roman"/>
          <w:sz w:val="24"/>
          <w:szCs w:val="24"/>
          <w:lang w:val="sr-Latn-RS"/>
        </w:rPr>
        <w:t>Овај доказ се не односи на новоосноване привредне субјекте.</w:t>
      </w:r>
    </w:p>
    <w:p w14:paraId="204C8363" w14:textId="556CD6ED" w:rsidR="007E7258" w:rsidRPr="00B96854" w:rsidRDefault="007E7258" w:rsidP="00F147E7">
      <w:pPr>
        <w:spacing w:after="0" w:line="240" w:lineRule="auto"/>
        <w:jc w:val="both"/>
        <w:rPr>
          <w:rFonts w:ascii="Times New Roman" w:eastAsia="Times New Roman" w:hAnsi="Times New Roman" w:cs="Times New Roman"/>
          <w:sz w:val="24"/>
          <w:szCs w:val="24"/>
          <w:lang w:val="sr-Cyrl-CS"/>
        </w:rPr>
      </w:pPr>
      <w:r w:rsidRPr="00B96854">
        <w:rPr>
          <w:rFonts w:ascii="Times New Roman" w:eastAsia="Times New Roman" w:hAnsi="Times New Roman" w:cs="Times New Roman"/>
          <w:sz w:val="24"/>
          <w:szCs w:val="24"/>
          <w:lang w:val="sr-Cyrl-CS"/>
        </w:rPr>
        <w:t>5.</w:t>
      </w:r>
      <w:r w:rsidRPr="00B96854">
        <w:t xml:space="preserve"> </w:t>
      </w:r>
      <w:r w:rsidR="00B01737" w:rsidRPr="00B96854">
        <w:rPr>
          <w:rFonts w:ascii="Times New Roman" w:eastAsia="Times New Roman" w:hAnsi="Times New Roman" w:cs="Times New Roman"/>
          <w:sz w:val="24"/>
          <w:szCs w:val="24"/>
          <w:lang w:val="sr-Cyrl-CS"/>
        </w:rPr>
        <w:t>у</w:t>
      </w:r>
      <w:r w:rsidRPr="00B96854">
        <w:rPr>
          <w:rFonts w:ascii="Times New Roman" w:eastAsia="Times New Roman" w:hAnsi="Times New Roman" w:cs="Times New Roman"/>
          <w:sz w:val="24"/>
          <w:szCs w:val="24"/>
          <w:lang w:val="sr-Cyrl-CS"/>
        </w:rPr>
        <w:t>верење о плаћеним обавезама на свим уплатним рачунима јавних прихода.</w:t>
      </w:r>
    </w:p>
    <w:p w14:paraId="01ABDD1C" w14:textId="5B96D09D" w:rsidR="00980A8F" w:rsidRPr="00980A8F" w:rsidRDefault="00980A8F" w:rsidP="00980A8F">
      <w:pPr>
        <w:spacing w:after="0" w:line="240" w:lineRule="auto"/>
        <w:ind w:firstLine="720"/>
        <w:jc w:val="both"/>
        <w:rPr>
          <w:rFonts w:ascii="Times New Roman" w:eastAsia="Times New Roman" w:hAnsi="Times New Roman" w:cs="Times New Roman"/>
          <w:sz w:val="24"/>
          <w:szCs w:val="24"/>
          <w:lang w:val="sr-Cyrl-CS"/>
        </w:rPr>
      </w:pPr>
      <w:r w:rsidRPr="00B96854">
        <w:rPr>
          <w:rFonts w:ascii="Times New Roman" w:eastAsia="Times New Roman" w:hAnsi="Times New Roman" w:cs="Times New Roman"/>
          <w:sz w:val="24"/>
          <w:szCs w:val="24"/>
          <w:lang w:val="sr-Cyrl-CS"/>
        </w:rPr>
        <w:t>Картица основних средстава, која садржи назив и вредност постојеће опреме треба да буде на дан 31.12.202</w:t>
      </w:r>
      <w:r w:rsidR="004F5B99" w:rsidRPr="00B96854">
        <w:rPr>
          <w:rFonts w:ascii="Times New Roman" w:eastAsia="Times New Roman" w:hAnsi="Times New Roman" w:cs="Times New Roman"/>
          <w:sz w:val="24"/>
          <w:szCs w:val="24"/>
          <w:lang w:val="sr-Cyrl-CS"/>
        </w:rPr>
        <w:t>5</w:t>
      </w:r>
      <w:r w:rsidRPr="00B96854">
        <w:rPr>
          <w:rFonts w:ascii="Times New Roman" w:eastAsia="Times New Roman" w:hAnsi="Times New Roman" w:cs="Times New Roman"/>
          <w:sz w:val="24"/>
          <w:szCs w:val="24"/>
          <w:lang w:val="sr-Cyrl-CS"/>
        </w:rPr>
        <w:t>. године. У картици основних средстава треба да буде обележена опрема која се користи за обављање делатности која се доказује и за коју су достављене</w:t>
      </w:r>
      <w:r w:rsidRPr="00980A8F">
        <w:rPr>
          <w:rFonts w:ascii="Times New Roman" w:eastAsia="Times New Roman" w:hAnsi="Times New Roman" w:cs="Times New Roman"/>
          <w:sz w:val="24"/>
          <w:szCs w:val="24"/>
          <w:lang w:val="sr-Cyrl-CS"/>
        </w:rPr>
        <w:t xml:space="preserve"> слике.</w:t>
      </w:r>
      <w:r w:rsidR="00A651CE">
        <w:rPr>
          <w:rFonts w:ascii="Times New Roman" w:eastAsia="Times New Roman" w:hAnsi="Times New Roman" w:cs="Times New Roman"/>
          <w:sz w:val="24"/>
          <w:szCs w:val="24"/>
          <w:lang w:val="sr-Cyrl-CS"/>
        </w:rPr>
        <w:t xml:space="preserve"> </w:t>
      </w:r>
      <w:r w:rsidR="00EE2129" w:rsidRPr="00EE2129">
        <w:rPr>
          <w:rFonts w:ascii="Times New Roman" w:eastAsia="Times New Roman" w:hAnsi="Times New Roman" w:cs="Times New Roman"/>
          <w:sz w:val="24"/>
          <w:szCs w:val="24"/>
          <w:lang w:val="sr-Cyrl-CS"/>
        </w:rPr>
        <w:t>Овај доказ се не односи на новоосноване привредне субјекте.</w:t>
      </w:r>
    </w:p>
    <w:p w14:paraId="394E3A90" w14:textId="77777777" w:rsidR="00980A8F" w:rsidRPr="00980A8F" w:rsidRDefault="00980A8F" w:rsidP="00980A8F">
      <w:pPr>
        <w:spacing w:after="0" w:line="240" w:lineRule="auto"/>
        <w:ind w:firstLine="720"/>
        <w:jc w:val="both"/>
        <w:rPr>
          <w:rFonts w:ascii="Times New Roman" w:eastAsia="Times New Roman" w:hAnsi="Times New Roman" w:cs="Times New Roman"/>
          <w:sz w:val="24"/>
          <w:szCs w:val="24"/>
          <w:lang w:val="sr-Cyrl-CS"/>
        </w:rPr>
      </w:pPr>
      <w:r w:rsidRPr="00980A8F">
        <w:rPr>
          <w:rFonts w:ascii="Times New Roman" w:eastAsia="Times New Roman" w:hAnsi="Times New Roman" w:cs="Times New Roman"/>
          <w:sz w:val="24"/>
          <w:szCs w:val="24"/>
          <w:lang w:val="sr-Cyrl-CS"/>
        </w:rPr>
        <w:t>Опрема на достављеној КОС мора бити у власништву привредног субјекта који конкурише односно не може бити у власништву физичког лица, нити у закупу.</w:t>
      </w:r>
    </w:p>
    <w:p w14:paraId="18ECF499" w14:textId="1C6C75EA" w:rsidR="00F147E7" w:rsidRDefault="00980A8F" w:rsidP="00980A8F">
      <w:pPr>
        <w:spacing w:after="0" w:line="240" w:lineRule="auto"/>
        <w:jc w:val="both"/>
        <w:rPr>
          <w:rFonts w:ascii="Times New Roman" w:eastAsia="Times New Roman" w:hAnsi="Times New Roman" w:cs="Times New Roman"/>
          <w:sz w:val="24"/>
          <w:szCs w:val="24"/>
          <w:lang w:val="sr-Cyrl-CS"/>
        </w:rPr>
      </w:pPr>
      <w:r w:rsidRPr="00EE2129">
        <w:rPr>
          <w:rFonts w:ascii="Times New Roman" w:eastAsia="Times New Roman" w:hAnsi="Times New Roman" w:cs="Times New Roman"/>
          <w:sz w:val="24"/>
          <w:szCs w:val="24"/>
          <w:lang w:val="sr-Cyrl-CS"/>
        </w:rPr>
        <w:t>Приликом достављања три фактуре за испоручен сопствени производ потребно је да буду из претходне две године</w:t>
      </w:r>
      <w:r w:rsidR="00A651CE" w:rsidRPr="00EE2129">
        <w:rPr>
          <w:rFonts w:ascii="Times New Roman" w:eastAsia="Times New Roman" w:hAnsi="Times New Roman" w:cs="Times New Roman"/>
          <w:sz w:val="24"/>
          <w:szCs w:val="24"/>
          <w:lang w:val="sr-Cyrl-CS"/>
        </w:rPr>
        <w:t>, осим за привредне субјекте који су регистровани током 2025. и 2026. године</w:t>
      </w:r>
      <w:r w:rsidRPr="00EE2129">
        <w:rPr>
          <w:rFonts w:ascii="Times New Roman" w:eastAsia="Times New Roman" w:hAnsi="Times New Roman" w:cs="Times New Roman"/>
          <w:sz w:val="24"/>
          <w:szCs w:val="24"/>
          <w:lang w:val="sr-Cyrl-CS"/>
        </w:rPr>
        <w:t xml:space="preserve">, за различите купце који нису </w:t>
      </w:r>
      <w:r w:rsidR="00A651CE" w:rsidRPr="00EE2129">
        <w:rPr>
          <w:rFonts w:ascii="Times New Roman" w:eastAsia="Times New Roman" w:hAnsi="Times New Roman" w:cs="Times New Roman"/>
          <w:sz w:val="24"/>
          <w:szCs w:val="24"/>
          <w:lang w:val="sr-Cyrl-CS"/>
        </w:rPr>
        <w:t xml:space="preserve">у групи </w:t>
      </w:r>
      <w:r w:rsidRPr="00EE2129">
        <w:rPr>
          <w:rFonts w:ascii="Times New Roman" w:eastAsia="Times New Roman" w:hAnsi="Times New Roman" w:cs="Times New Roman"/>
          <w:sz w:val="24"/>
          <w:szCs w:val="24"/>
          <w:lang w:val="sr-Cyrl-CS"/>
        </w:rPr>
        <w:t>повезан</w:t>
      </w:r>
      <w:r w:rsidR="00A651CE" w:rsidRPr="00EE2129">
        <w:rPr>
          <w:rFonts w:ascii="Times New Roman" w:eastAsia="Times New Roman" w:hAnsi="Times New Roman" w:cs="Times New Roman"/>
          <w:sz w:val="24"/>
          <w:szCs w:val="24"/>
          <w:lang w:val="sr-Cyrl-CS"/>
        </w:rPr>
        <w:t>их</w:t>
      </w:r>
      <w:r w:rsidRPr="00EE2129">
        <w:rPr>
          <w:rFonts w:ascii="Times New Roman" w:eastAsia="Times New Roman" w:hAnsi="Times New Roman" w:cs="Times New Roman"/>
          <w:sz w:val="24"/>
          <w:szCs w:val="24"/>
          <w:lang w:val="sr-Cyrl-CS"/>
        </w:rPr>
        <w:t xml:space="preserve"> лица.</w:t>
      </w:r>
      <w:r w:rsidR="00EE2129" w:rsidRPr="00EE2129">
        <w:t xml:space="preserve"> </w:t>
      </w:r>
      <w:r w:rsidR="00EE2129" w:rsidRPr="00EE2129">
        <w:rPr>
          <w:rFonts w:ascii="Times New Roman" w:eastAsia="Times New Roman" w:hAnsi="Times New Roman" w:cs="Times New Roman"/>
          <w:sz w:val="24"/>
          <w:szCs w:val="24"/>
          <w:lang w:val="sr-Cyrl-CS"/>
        </w:rPr>
        <w:t>Овај доказ се не односи на новоосноване привредне субјекте.</w:t>
      </w:r>
    </w:p>
    <w:p w14:paraId="2C1009DA" w14:textId="4DEF24EB" w:rsidR="00A651CE" w:rsidRDefault="00A651CE" w:rsidP="00980A8F">
      <w:pPr>
        <w:spacing w:after="0" w:line="240" w:lineRule="auto"/>
        <w:jc w:val="both"/>
        <w:rPr>
          <w:rFonts w:ascii="Times New Roman" w:eastAsia="Times New Roman" w:hAnsi="Times New Roman" w:cs="Times New Roman"/>
          <w:sz w:val="24"/>
          <w:szCs w:val="24"/>
          <w:lang w:val="sr-Cyrl-CS"/>
        </w:rPr>
      </w:pPr>
    </w:p>
    <w:p w14:paraId="2B44A616" w14:textId="77777777" w:rsidR="00980A8F" w:rsidRPr="00F147E7" w:rsidRDefault="00980A8F" w:rsidP="00980A8F">
      <w:pPr>
        <w:spacing w:after="0" w:line="240" w:lineRule="auto"/>
        <w:jc w:val="both"/>
        <w:rPr>
          <w:rFonts w:ascii="Times New Roman" w:eastAsia="Times New Roman" w:hAnsi="Times New Roman" w:cs="Times New Roman"/>
          <w:sz w:val="24"/>
          <w:szCs w:val="24"/>
          <w:lang w:val="sr-Cyrl-CS"/>
        </w:rPr>
      </w:pPr>
    </w:p>
    <w:p w14:paraId="187098DA" w14:textId="0B934CD0" w:rsidR="00021E33" w:rsidRPr="00021E33" w:rsidRDefault="00B96854" w:rsidP="00021E33">
      <w:pPr>
        <w:spacing w:after="0" w:line="240" w:lineRule="auto"/>
        <w:ind w:firstLine="720"/>
        <w:jc w:val="both"/>
        <w:rPr>
          <w:rFonts w:ascii="Times New Roman" w:eastAsia="Times New Roman" w:hAnsi="Times New Roman" w:cs="Times New Roman"/>
          <w:b/>
          <w:sz w:val="24"/>
          <w:szCs w:val="24"/>
          <w:u w:val="single"/>
          <w:lang w:val="sr-Cyrl-RS"/>
        </w:rPr>
      </w:pPr>
      <w:r>
        <w:rPr>
          <w:rFonts w:ascii="Times New Roman" w:eastAsia="Times New Roman" w:hAnsi="Times New Roman" w:cs="Times New Roman"/>
          <w:b/>
          <w:sz w:val="24"/>
          <w:szCs w:val="24"/>
          <w:u w:val="single"/>
          <w:lang w:val="sr-Cyrl-RS"/>
        </w:rPr>
        <w:t>7</w:t>
      </w:r>
      <w:r w:rsidR="00021E33" w:rsidRPr="00021E33">
        <w:rPr>
          <w:rFonts w:ascii="Times New Roman" w:eastAsia="Times New Roman" w:hAnsi="Times New Roman" w:cs="Times New Roman"/>
          <w:b/>
          <w:sz w:val="24"/>
          <w:szCs w:val="24"/>
          <w:u w:val="single"/>
          <w:lang w:val="sr-Cyrl-RS"/>
        </w:rPr>
        <w:t>. Поступак доделе бесповратних средстава</w:t>
      </w:r>
    </w:p>
    <w:p w14:paraId="32A4A7E8" w14:textId="77777777" w:rsidR="00021E33" w:rsidRPr="00021E33" w:rsidRDefault="00021E33" w:rsidP="00021E33">
      <w:pPr>
        <w:spacing w:after="0" w:line="240" w:lineRule="auto"/>
        <w:jc w:val="both"/>
        <w:rPr>
          <w:rFonts w:ascii="Times New Roman" w:eastAsia="Times New Roman" w:hAnsi="Times New Roman" w:cs="Times New Roman"/>
          <w:b/>
          <w:sz w:val="24"/>
          <w:szCs w:val="24"/>
          <w:lang w:val="sr-Cyrl-RS"/>
        </w:rPr>
      </w:pPr>
    </w:p>
    <w:p w14:paraId="2DF9199A" w14:textId="3C6375EE" w:rsidR="00B14F8B" w:rsidRPr="00021E33" w:rsidRDefault="00254FBC" w:rsidP="00021E33">
      <w:pPr>
        <w:spacing w:after="0" w:line="240" w:lineRule="auto"/>
        <w:ind w:firstLine="482"/>
        <w:jc w:val="both"/>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 xml:space="preserve">Пре него што </w:t>
      </w:r>
      <w:r w:rsidR="00FF1412">
        <w:rPr>
          <w:rFonts w:ascii="Times New Roman" w:eastAsia="Times New Roman" w:hAnsi="Times New Roman" w:cs="Times New Roman"/>
          <w:sz w:val="24"/>
          <w:szCs w:val="24"/>
          <w:lang w:val="sr-Cyrl-RS"/>
        </w:rPr>
        <w:t>министар привреде</w:t>
      </w:r>
      <w:r>
        <w:rPr>
          <w:rFonts w:ascii="Times New Roman" w:eastAsia="Times New Roman" w:hAnsi="Times New Roman" w:cs="Times New Roman"/>
          <w:sz w:val="24"/>
          <w:szCs w:val="24"/>
          <w:lang w:val="sr-Cyrl-RS"/>
        </w:rPr>
        <w:t xml:space="preserve"> донесе коначну одлуку о додели бесповратних средстава, АРРА ће обавит</w:t>
      </w:r>
      <w:r w:rsidR="00980A8F">
        <w:rPr>
          <w:rFonts w:ascii="Times New Roman" w:eastAsia="Times New Roman" w:hAnsi="Times New Roman" w:cs="Times New Roman"/>
          <w:sz w:val="24"/>
          <w:szCs w:val="24"/>
          <w:lang w:val="sr-Cyrl-RS"/>
        </w:rPr>
        <w:t xml:space="preserve">и претходну теренску контролу </w:t>
      </w:r>
      <w:r w:rsidRPr="00254FBC">
        <w:rPr>
          <w:rFonts w:ascii="Times New Roman" w:eastAsia="Times New Roman" w:hAnsi="Times New Roman" w:cs="Times New Roman"/>
          <w:sz w:val="24"/>
          <w:szCs w:val="24"/>
          <w:lang w:val="sr-Cyrl-RS"/>
        </w:rPr>
        <w:t>како би констатовали да ли стање на терену одговара наводима у поднетој конкурсној документацији.</w:t>
      </w:r>
    </w:p>
    <w:p w14:paraId="05E4AFC5" w14:textId="6FB46C79" w:rsidR="00254FBC" w:rsidRPr="00980A8F" w:rsidRDefault="00FF1412" w:rsidP="00021E33">
      <w:pPr>
        <w:spacing w:after="0" w:line="240" w:lineRule="auto"/>
        <w:ind w:firstLine="480"/>
        <w:jc w:val="both"/>
        <w:rPr>
          <w:rFonts w:ascii="Times New Roman" w:eastAsia="Times New Roman" w:hAnsi="Times New Roman" w:cs="Times New Roman"/>
          <w:noProof/>
          <w:sz w:val="24"/>
          <w:szCs w:val="24"/>
          <w:lang w:val="sr-Cyrl-CS"/>
        </w:rPr>
      </w:pPr>
      <w:r w:rsidRPr="00FF1412">
        <w:rPr>
          <w:rFonts w:ascii="Times New Roman" w:eastAsia="Times New Roman" w:hAnsi="Times New Roman" w:cs="Times New Roman"/>
          <w:noProof/>
          <w:sz w:val="24"/>
          <w:szCs w:val="24"/>
          <w:lang w:val="sr-Cyrl-CS"/>
        </w:rPr>
        <w:t>На основу поднетих захтева, стручна служба Министарства врши прегледање, контролу формалне исправности и предлог рангирања захтева на основу следећих критеријума</w:t>
      </w:r>
      <w:r w:rsidR="00254FBC" w:rsidRPr="00980A8F">
        <w:rPr>
          <w:rFonts w:ascii="Times New Roman" w:eastAsia="Times New Roman" w:hAnsi="Times New Roman" w:cs="Times New Roman"/>
          <w:noProof/>
          <w:sz w:val="24"/>
          <w:szCs w:val="24"/>
          <w:lang w:val="sr-Cyrl-CS"/>
        </w:rPr>
        <w:t>:</w:t>
      </w:r>
    </w:p>
    <w:tbl>
      <w:tblPr>
        <w:tblStyle w:val="TableGrid"/>
        <w:tblW w:w="9262" w:type="dxa"/>
        <w:jc w:val="center"/>
        <w:tblLook w:val="04A0" w:firstRow="1" w:lastRow="0" w:firstColumn="1" w:lastColumn="0" w:noHBand="0" w:noVBand="1"/>
      </w:tblPr>
      <w:tblGrid>
        <w:gridCol w:w="539"/>
        <w:gridCol w:w="3284"/>
        <w:gridCol w:w="4566"/>
        <w:gridCol w:w="873"/>
      </w:tblGrid>
      <w:tr w:rsidR="00193B71" w:rsidRPr="00980A8F" w14:paraId="716024C2" w14:textId="77777777" w:rsidTr="00AC30C5">
        <w:trPr>
          <w:trHeight w:val="269"/>
          <w:jc w:val="center"/>
        </w:trPr>
        <w:tc>
          <w:tcPr>
            <w:tcW w:w="539" w:type="dxa"/>
            <w:tcBorders>
              <w:top w:val="single" w:sz="12" w:space="0" w:color="auto"/>
              <w:left w:val="single" w:sz="12" w:space="0" w:color="auto"/>
              <w:bottom w:val="single" w:sz="12" w:space="0" w:color="auto"/>
              <w:right w:val="single" w:sz="2" w:space="0" w:color="auto"/>
            </w:tcBorders>
          </w:tcPr>
          <w:p w14:paraId="412A4F26" w14:textId="77777777" w:rsidR="00193B71" w:rsidRPr="00980A8F" w:rsidRDefault="00193B71" w:rsidP="00AC30C5">
            <w:pPr>
              <w:rPr>
                <w:rFonts w:ascii="Times New Roman" w:hAnsi="Times New Roman"/>
                <w:b/>
                <w:sz w:val="20"/>
                <w:szCs w:val="20"/>
                <w:lang w:val="sr-Cyrl-RS"/>
              </w:rPr>
            </w:pPr>
            <w:r w:rsidRPr="00980A8F">
              <w:rPr>
                <w:rFonts w:ascii="Times New Roman" w:hAnsi="Times New Roman"/>
                <w:b/>
                <w:sz w:val="20"/>
                <w:szCs w:val="20"/>
                <w:lang w:val="sr-Cyrl-RS"/>
              </w:rPr>
              <w:t>Р.б.</w:t>
            </w:r>
          </w:p>
        </w:tc>
        <w:tc>
          <w:tcPr>
            <w:tcW w:w="7850" w:type="dxa"/>
            <w:gridSpan w:val="2"/>
            <w:tcBorders>
              <w:top w:val="single" w:sz="12" w:space="0" w:color="auto"/>
              <w:left w:val="single" w:sz="2" w:space="0" w:color="auto"/>
              <w:bottom w:val="single" w:sz="12" w:space="0" w:color="auto"/>
              <w:right w:val="single" w:sz="2" w:space="0" w:color="auto"/>
            </w:tcBorders>
          </w:tcPr>
          <w:p w14:paraId="0F2B2BEA" w14:textId="77777777" w:rsidR="00193B71" w:rsidRPr="00980A8F" w:rsidRDefault="00193B71" w:rsidP="00AC30C5">
            <w:pPr>
              <w:jc w:val="center"/>
              <w:rPr>
                <w:rFonts w:ascii="Times New Roman" w:hAnsi="Times New Roman"/>
                <w:b/>
                <w:sz w:val="20"/>
                <w:szCs w:val="20"/>
                <w:lang w:val="sr-Cyrl-RS"/>
              </w:rPr>
            </w:pPr>
            <w:r w:rsidRPr="00980A8F">
              <w:rPr>
                <w:rFonts w:ascii="Times New Roman" w:hAnsi="Times New Roman"/>
                <w:b/>
                <w:sz w:val="20"/>
                <w:szCs w:val="20"/>
                <w:lang w:val="sr-Cyrl-RS"/>
              </w:rPr>
              <w:t>КРИТЕРИЈУМИ</w:t>
            </w:r>
          </w:p>
        </w:tc>
        <w:tc>
          <w:tcPr>
            <w:tcW w:w="873" w:type="dxa"/>
            <w:tcBorders>
              <w:top w:val="single" w:sz="12" w:space="0" w:color="auto"/>
              <w:left w:val="single" w:sz="2" w:space="0" w:color="auto"/>
              <w:bottom w:val="single" w:sz="12" w:space="0" w:color="auto"/>
              <w:right w:val="single" w:sz="12" w:space="0" w:color="auto"/>
            </w:tcBorders>
          </w:tcPr>
          <w:p w14:paraId="064071F3" w14:textId="77777777" w:rsidR="00193B71" w:rsidRPr="00980A8F" w:rsidRDefault="00193B71" w:rsidP="00AC30C5">
            <w:pPr>
              <w:rPr>
                <w:rFonts w:ascii="Times New Roman" w:hAnsi="Times New Roman"/>
                <w:b/>
                <w:sz w:val="20"/>
                <w:szCs w:val="20"/>
                <w:lang w:val="sr-Cyrl-RS"/>
              </w:rPr>
            </w:pPr>
            <w:r w:rsidRPr="00980A8F">
              <w:rPr>
                <w:rFonts w:ascii="Times New Roman" w:hAnsi="Times New Roman"/>
                <w:b/>
                <w:sz w:val="20"/>
                <w:szCs w:val="20"/>
                <w:lang w:val="sr-Cyrl-RS"/>
              </w:rPr>
              <w:t>Бодови</w:t>
            </w:r>
          </w:p>
        </w:tc>
      </w:tr>
      <w:tr w:rsidR="00193B71" w:rsidRPr="00980A8F" w14:paraId="699AFDA5" w14:textId="77777777" w:rsidTr="00AC30C5">
        <w:trPr>
          <w:trHeight w:val="142"/>
          <w:jc w:val="center"/>
        </w:trPr>
        <w:tc>
          <w:tcPr>
            <w:tcW w:w="539" w:type="dxa"/>
            <w:vMerge w:val="restart"/>
            <w:tcBorders>
              <w:top w:val="single" w:sz="12" w:space="0" w:color="auto"/>
              <w:left w:val="single" w:sz="12" w:space="0" w:color="auto"/>
              <w:bottom w:val="single" w:sz="2" w:space="0" w:color="auto"/>
              <w:right w:val="single" w:sz="2" w:space="0" w:color="auto"/>
            </w:tcBorders>
            <w:vAlign w:val="center"/>
          </w:tcPr>
          <w:p w14:paraId="106F0A22" w14:textId="77777777" w:rsidR="00193B71" w:rsidRPr="00980A8F" w:rsidRDefault="00193B71" w:rsidP="00AC30C5">
            <w:pPr>
              <w:jc w:val="center"/>
              <w:rPr>
                <w:rFonts w:ascii="Times New Roman" w:hAnsi="Times New Roman"/>
                <w:sz w:val="20"/>
                <w:szCs w:val="20"/>
                <w:lang w:val="sr-Cyrl-RS"/>
              </w:rPr>
            </w:pPr>
            <w:r w:rsidRPr="00980A8F">
              <w:rPr>
                <w:rFonts w:ascii="Times New Roman" w:hAnsi="Times New Roman"/>
                <w:sz w:val="20"/>
                <w:szCs w:val="20"/>
                <w:lang w:val="sr-Cyrl-RS"/>
              </w:rPr>
              <w:t>1.</w:t>
            </w:r>
          </w:p>
        </w:tc>
        <w:tc>
          <w:tcPr>
            <w:tcW w:w="3284" w:type="dxa"/>
            <w:vMerge w:val="restart"/>
            <w:tcBorders>
              <w:top w:val="single" w:sz="12" w:space="0" w:color="auto"/>
              <w:left w:val="single" w:sz="2" w:space="0" w:color="auto"/>
              <w:bottom w:val="single" w:sz="2" w:space="0" w:color="auto"/>
              <w:right w:val="single" w:sz="2" w:space="0" w:color="auto"/>
            </w:tcBorders>
            <w:vAlign w:val="center"/>
          </w:tcPr>
          <w:p w14:paraId="0EE4844F" w14:textId="2C39CC60" w:rsidR="00193B71" w:rsidRPr="00980A8F" w:rsidRDefault="00193B71" w:rsidP="00193B71">
            <w:pPr>
              <w:rPr>
                <w:rFonts w:ascii="Times New Roman" w:hAnsi="Times New Roman"/>
                <w:lang w:val="sr-Cyrl-RS"/>
              </w:rPr>
            </w:pPr>
            <w:r w:rsidRPr="00980A8F">
              <w:rPr>
                <w:rFonts w:ascii="Times New Roman" w:hAnsi="Times New Roman"/>
                <w:lang w:val="sr-Cyrl-RS"/>
              </w:rPr>
              <w:t>Степен развијености ЈЛС у којој се налази седиште / регистрован</w:t>
            </w:r>
            <w:r w:rsidRPr="00980A8F">
              <w:rPr>
                <w:rFonts w:ascii="Times New Roman" w:hAnsi="Times New Roman"/>
                <w:lang w:val="sr-Latn-RS"/>
              </w:rPr>
              <w:t xml:space="preserve"> </w:t>
            </w:r>
            <w:r w:rsidRPr="00980A8F">
              <w:rPr>
                <w:rFonts w:ascii="Times New Roman" w:hAnsi="Times New Roman"/>
                <w:lang w:val="sr-Cyrl-RS"/>
              </w:rPr>
              <w:t>привредни субјекат</w:t>
            </w:r>
          </w:p>
        </w:tc>
        <w:tc>
          <w:tcPr>
            <w:tcW w:w="4566" w:type="dxa"/>
            <w:tcBorders>
              <w:top w:val="single" w:sz="12" w:space="0" w:color="auto"/>
              <w:left w:val="single" w:sz="2" w:space="0" w:color="auto"/>
              <w:bottom w:val="single" w:sz="2" w:space="0" w:color="auto"/>
              <w:right w:val="single" w:sz="2" w:space="0" w:color="auto"/>
            </w:tcBorders>
          </w:tcPr>
          <w:p w14:paraId="6FB488E3" w14:textId="77777777" w:rsidR="00193B71" w:rsidRPr="00980A8F" w:rsidRDefault="00193B71" w:rsidP="00AC30C5">
            <w:pPr>
              <w:rPr>
                <w:rFonts w:ascii="Times New Roman" w:hAnsi="Times New Roman"/>
                <w:lang w:val="sr-Cyrl-RS"/>
              </w:rPr>
            </w:pPr>
            <w:r w:rsidRPr="00980A8F">
              <w:rPr>
                <w:rFonts w:ascii="Times New Roman" w:hAnsi="Times New Roman"/>
                <w:lang w:val="sr-Cyrl-RS"/>
              </w:rPr>
              <w:t>40 - 60% (изразито недовољно развијене ЈЛС)</w:t>
            </w:r>
          </w:p>
        </w:tc>
        <w:tc>
          <w:tcPr>
            <w:tcW w:w="873" w:type="dxa"/>
            <w:tcBorders>
              <w:top w:val="single" w:sz="12" w:space="0" w:color="auto"/>
              <w:left w:val="single" w:sz="2" w:space="0" w:color="auto"/>
              <w:bottom w:val="single" w:sz="2" w:space="0" w:color="auto"/>
              <w:right w:val="single" w:sz="12" w:space="0" w:color="auto"/>
            </w:tcBorders>
          </w:tcPr>
          <w:p w14:paraId="7BF46386" w14:textId="77777777" w:rsidR="00193B71" w:rsidRPr="00980A8F" w:rsidRDefault="00193B71" w:rsidP="00AC30C5">
            <w:pPr>
              <w:jc w:val="center"/>
              <w:rPr>
                <w:rFonts w:ascii="Times New Roman" w:hAnsi="Times New Roman"/>
                <w:lang w:val="sr-Cyrl-RS"/>
              </w:rPr>
            </w:pPr>
            <w:r w:rsidRPr="00980A8F">
              <w:rPr>
                <w:rFonts w:ascii="Times New Roman" w:hAnsi="Times New Roman"/>
                <w:lang w:val="sr-Cyrl-RS"/>
              </w:rPr>
              <w:t>10</w:t>
            </w:r>
          </w:p>
        </w:tc>
      </w:tr>
      <w:tr w:rsidR="00193B71" w:rsidRPr="00980A8F" w14:paraId="3EF71C60" w14:textId="77777777" w:rsidTr="00AC30C5">
        <w:trPr>
          <w:trHeight w:val="142"/>
          <w:jc w:val="center"/>
        </w:trPr>
        <w:tc>
          <w:tcPr>
            <w:tcW w:w="539" w:type="dxa"/>
            <w:vMerge/>
            <w:tcBorders>
              <w:top w:val="single" w:sz="2" w:space="0" w:color="auto"/>
              <w:left w:val="single" w:sz="12" w:space="0" w:color="auto"/>
              <w:bottom w:val="single" w:sz="2" w:space="0" w:color="auto"/>
              <w:right w:val="single" w:sz="2" w:space="0" w:color="auto"/>
            </w:tcBorders>
            <w:vAlign w:val="center"/>
          </w:tcPr>
          <w:p w14:paraId="7A01876B" w14:textId="77777777" w:rsidR="00193B71" w:rsidRPr="00980A8F" w:rsidRDefault="00193B71" w:rsidP="00AC30C5">
            <w:pPr>
              <w:jc w:val="center"/>
              <w:rPr>
                <w:rFonts w:ascii="Times New Roman" w:hAnsi="Times New Roman"/>
                <w:sz w:val="20"/>
                <w:szCs w:val="20"/>
                <w:lang w:val="sr-Cyrl-RS"/>
              </w:rPr>
            </w:pPr>
          </w:p>
        </w:tc>
        <w:tc>
          <w:tcPr>
            <w:tcW w:w="3284" w:type="dxa"/>
            <w:vMerge/>
            <w:tcBorders>
              <w:top w:val="single" w:sz="2" w:space="0" w:color="auto"/>
              <w:left w:val="single" w:sz="2" w:space="0" w:color="auto"/>
              <w:bottom w:val="single" w:sz="2" w:space="0" w:color="auto"/>
              <w:right w:val="single" w:sz="2" w:space="0" w:color="auto"/>
            </w:tcBorders>
            <w:vAlign w:val="center"/>
          </w:tcPr>
          <w:p w14:paraId="27B503F7" w14:textId="77777777" w:rsidR="00193B71" w:rsidRPr="00980A8F" w:rsidRDefault="00193B71" w:rsidP="00AC30C5">
            <w:pPr>
              <w:rPr>
                <w:rFonts w:ascii="Times New Roman" w:hAnsi="Times New Roman"/>
                <w:lang w:val="sr-Cyrl-RS"/>
              </w:rPr>
            </w:pPr>
          </w:p>
        </w:tc>
        <w:tc>
          <w:tcPr>
            <w:tcW w:w="4566" w:type="dxa"/>
            <w:tcBorders>
              <w:top w:val="single" w:sz="2" w:space="0" w:color="auto"/>
              <w:left w:val="single" w:sz="2" w:space="0" w:color="auto"/>
              <w:bottom w:val="single" w:sz="2" w:space="0" w:color="auto"/>
              <w:right w:val="single" w:sz="2" w:space="0" w:color="auto"/>
            </w:tcBorders>
          </w:tcPr>
          <w:p w14:paraId="6665EA61" w14:textId="77777777" w:rsidR="00193B71" w:rsidRPr="00980A8F" w:rsidRDefault="00193B71" w:rsidP="00AC30C5">
            <w:pPr>
              <w:rPr>
                <w:rFonts w:ascii="Times New Roman" w:hAnsi="Times New Roman"/>
                <w:lang w:val="sr-Cyrl-RS"/>
              </w:rPr>
            </w:pPr>
            <w:r w:rsidRPr="00980A8F">
              <w:rPr>
                <w:rFonts w:ascii="Times New Roman" w:hAnsi="Times New Roman"/>
                <w:lang w:val="sr-Cyrl-RS"/>
              </w:rPr>
              <w:t>60 - 80%</w:t>
            </w:r>
          </w:p>
        </w:tc>
        <w:tc>
          <w:tcPr>
            <w:tcW w:w="873" w:type="dxa"/>
            <w:tcBorders>
              <w:top w:val="single" w:sz="2" w:space="0" w:color="auto"/>
              <w:left w:val="single" w:sz="2" w:space="0" w:color="auto"/>
              <w:bottom w:val="single" w:sz="2" w:space="0" w:color="auto"/>
              <w:right w:val="single" w:sz="12" w:space="0" w:color="auto"/>
            </w:tcBorders>
          </w:tcPr>
          <w:p w14:paraId="6EDD684C" w14:textId="77777777" w:rsidR="00193B71" w:rsidRPr="00980A8F" w:rsidRDefault="00193B71" w:rsidP="00AC30C5">
            <w:pPr>
              <w:jc w:val="center"/>
              <w:rPr>
                <w:rFonts w:ascii="Times New Roman" w:hAnsi="Times New Roman"/>
                <w:lang w:val="sr-Cyrl-RS"/>
              </w:rPr>
            </w:pPr>
            <w:r w:rsidRPr="00980A8F">
              <w:rPr>
                <w:rFonts w:ascii="Times New Roman" w:hAnsi="Times New Roman"/>
                <w:lang w:val="sr-Cyrl-RS"/>
              </w:rPr>
              <w:t>7</w:t>
            </w:r>
          </w:p>
        </w:tc>
      </w:tr>
      <w:tr w:rsidR="00193B71" w:rsidRPr="00980A8F" w14:paraId="08134537" w14:textId="77777777" w:rsidTr="00AC30C5">
        <w:trPr>
          <w:trHeight w:val="142"/>
          <w:jc w:val="center"/>
        </w:trPr>
        <w:tc>
          <w:tcPr>
            <w:tcW w:w="539" w:type="dxa"/>
            <w:vMerge/>
            <w:tcBorders>
              <w:top w:val="single" w:sz="2" w:space="0" w:color="auto"/>
              <w:left w:val="single" w:sz="12" w:space="0" w:color="auto"/>
              <w:bottom w:val="single" w:sz="2" w:space="0" w:color="auto"/>
              <w:right w:val="single" w:sz="2" w:space="0" w:color="auto"/>
            </w:tcBorders>
            <w:vAlign w:val="center"/>
          </w:tcPr>
          <w:p w14:paraId="290876F4" w14:textId="77777777" w:rsidR="00193B71" w:rsidRPr="00980A8F" w:rsidRDefault="00193B71" w:rsidP="00AC30C5">
            <w:pPr>
              <w:jc w:val="center"/>
              <w:rPr>
                <w:rFonts w:ascii="Times New Roman" w:hAnsi="Times New Roman"/>
                <w:sz w:val="20"/>
                <w:szCs w:val="20"/>
                <w:lang w:val="sr-Cyrl-RS"/>
              </w:rPr>
            </w:pPr>
          </w:p>
        </w:tc>
        <w:tc>
          <w:tcPr>
            <w:tcW w:w="3284" w:type="dxa"/>
            <w:vMerge/>
            <w:tcBorders>
              <w:top w:val="single" w:sz="2" w:space="0" w:color="auto"/>
              <w:left w:val="single" w:sz="2" w:space="0" w:color="auto"/>
              <w:bottom w:val="single" w:sz="2" w:space="0" w:color="auto"/>
              <w:right w:val="single" w:sz="2" w:space="0" w:color="auto"/>
            </w:tcBorders>
            <w:vAlign w:val="center"/>
          </w:tcPr>
          <w:p w14:paraId="44C82D95" w14:textId="77777777" w:rsidR="00193B71" w:rsidRPr="00980A8F" w:rsidRDefault="00193B71" w:rsidP="00AC30C5">
            <w:pPr>
              <w:rPr>
                <w:rFonts w:ascii="Times New Roman" w:hAnsi="Times New Roman"/>
                <w:lang w:val="sr-Cyrl-RS"/>
              </w:rPr>
            </w:pPr>
          </w:p>
        </w:tc>
        <w:tc>
          <w:tcPr>
            <w:tcW w:w="4566" w:type="dxa"/>
            <w:tcBorders>
              <w:top w:val="single" w:sz="2" w:space="0" w:color="auto"/>
              <w:left w:val="single" w:sz="2" w:space="0" w:color="auto"/>
              <w:bottom w:val="single" w:sz="2" w:space="0" w:color="auto"/>
              <w:right w:val="single" w:sz="2" w:space="0" w:color="auto"/>
            </w:tcBorders>
          </w:tcPr>
          <w:p w14:paraId="4E8976C8" w14:textId="77777777" w:rsidR="00193B71" w:rsidRPr="00980A8F" w:rsidRDefault="00193B71" w:rsidP="00AC30C5">
            <w:pPr>
              <w:rPr>
                <w:rFonts w:ascii="Times New Roman" w:hAnsi="Times New Roman"/>
                <w:lang w:val="sr-Cyrl-RS"/>
              </w:rPr>
            </w:pPr>
            <w:r w:rsidRPr="00980A8F">
              <w:rPr>
                <w:rFonts w:ascii="Times New Roman" w:hAnsi="Times New Roman"/>
                <w:lang w:val="sr-Cyrl-RS"/>
              </w:rPr>
              <w:t>80 - 100%</w:t>
            </w:r>
          </w:p>
        </w:tc>
        <w:tc>
          <w:tcPr>
            <w:tcW w:w="873" w:type="dxa"/>
            <w:tcBorders>
              <w:top w:val="single" w:sz="2" w:space="0" w:color="auto"/>
              <w:left w:val="single" w:sz="2" w:space="0" w:color="auto"/>
              <w:bottom w:val="single" w:sz="2" w:space="0" w:color="auto"/>
              <w:right w:val="single" w:sz="12" w:space="0" w:color="auto"/>
            </w:tcBorders>
          </w:tcPr>
          <w:p w14:paraId="0A9EC5B4" w14:textId="70B2FE0C" w:rsidR="00193B71" w:rsidRPr="00980A8F" w:rsidRDefault="00193B71" w:rsidP="00AC30C5">
            <w:pPr>
              <w:jc w:val="center"/>
              <w:rPr>
                <w:rFonts w:ascii="Times New Roman" w:hAnsi="Times New Roman"/>
                <w:lang w:val="sr-Cyrl-RS"/>
              </w:rPr>
            </w:pPr>
            <w:r w:rsidRPr="00980A8F">
              <w:rPr>
                <w:rFonts w:ascii="Times New Roman" w:hAnsi="Times New Roman"/>
                <w:lang w:val="sr-Cyrl-RS"/>
              </w:rPr>
              <w:t>5</w:t>
            </w:r>
          </w:p>
        </w:tc>
      </w:tr>
      <w:tr w:rsidR="00193B71" w:rsidRPr="00980A8F" w14:paraId="1AA4E05D" w14:textId="77777777" w:rsidTr="00AC30C5">
        <w:trPr>
          <w:trHeight w:val="142"/>
          <w:jc w:val="center"/>
        </w:trPr>
        <w:tc>
          <w:tcPr>
            <w:tcW w:w="539" w:type="dxa"/>
            <w:vMerge/>
            <w:tcBorders>
              <w:top w:val="single" w:sz="2" w:space="0" w:color="auto"/>
              <w:left w:val="single" w:sz="12" w:space="0" w:color="auto"/>
              <w:bottom w:val="single" w:sz="12" w:space="0" w:color="auto"/>
              <w:right w:val="single" w:sz="2" w:space="0" w:color="auto"/>
            </w:tcBorders>
            <w:vAlign w:val="center"/>
          </w:tcPr>
          <w:p w14:paraId="6652F2A5" w14:textId="77777777" w:rsidR="00193B71" w:rsidRPr="00980A8F" w:rsidRDefault="00193B71" w:rsidP="00AC30C5">
            <w:pPr>
              <w:jc w:val="center"/>
              <w:rPr>
                <w:rFonts w:ascii="Times New Roman" w:hAnsi="Times New Roman"/>
                <w:sz w:val="20"/>
                <w:szCs w:val="20"/>
                <w:lang w:val="sr-Cyrl-RS"/>
              </w:rPr>
            </w:pPr>
          </w:p>
        </w:tc>
        <w:tc>
          <w:tcPr>
            <w:tcW w:w="3284" w:type="dxa"/>
            <w:vMerge/>
            <w:tcBorders>
              <w:top w:val="single" w:sz="2" w:space="0" w:color="auto"/>
              <w:left w:val="single" w:sz="2" w:space="0" w:color="auto"/>
              <w:bottom w:val="single" w:sz="12" w:space="0" w:color="auto"/>
              <w:right w:val="single" w:sz="2" w:space="0" w:color="auto"/>
            </w:tcBorders>
            <w:vAlign w:val="center"/>
          </w:tcPr>
          <w:p w14:paraId="17338F77" w14:textId="77777777" w:rsidR="00193B71" w:rsidRPr="00980A8F" w:rsidRDefault="00193B71" w:rsidP="00AC30C5">
            <w:pPr>
              <w:rPr>
                <w:rFonts w:ascii="Times New Roman" w:hAnsi="Times New Roman"/>
                <w:lang w:val="sr-Cyrl-RS"/>
              </w:rPr>
            </w:pPr>
          </w:p>
        </w:tc>
        <w:tc>
          <w:tcPr>
            <w:tcW w:w="4566" w:type="dxa"/>
            <w:tcBorders>
              <w:top w:val="single" w:sz="2" w:space="0" w:color="auto"/>
              <w:left w:val="single" w:sz="2" w:space="0" w:color="auto"/>
              <w:bottom w:val="single" w:sz="12" w:space="0" w:color="auto"/>
              <w:right w:val="single" w:sz="2" w:space="0" w:color="auto"/>
            </w:tcBorders>
          </w:tcPr>
          <w:p w14:paraId="301394CF" w14:textId="77777777" w:rsidR="00193B71" w:rsidRPr="00980A8F" w:rsidRDefault="00193B71" w:rsidP="00AC30C5">
            <w:pPr>
              <w:rPr>
                <w:rFonts w:ascii="Times New Roman" w:hAnsi="Times New Roman"/>
                <w:lang w:val="sr-Cyrl-RS"/>
              </w:rPr>
            </w:pPr>
            <w:r w:rsidRPr="00980A8F">
              <w:rPr>
                <w:rFonts w:ascii="Times New Roman" w:hAnsi="Times New Roman"/>
                <w:lang w:val="sr-Cyrl-RS"/>
              </w:rPr>
              <w:t>&gt; 100% (изнад републичког просека)</w:t>
            </w:r>
          </w:p>
        </w:tc>
        <w:tc>
          <w:tcPr>
            <w:tcW w:w="873" w:type="dxa"/>
            <w:tcBorders>
              <w:top w:val="single" w:sz="2" w:space="0" w:color="auto"/>
              <w:left w:val="single" w:sz="2" w:space="0" w:color="auto"/>
              <w:bottom w:val="single" w:sz="12" w:space="0" w:color="auto"/>
              <w:right w:val="single" w:sz="12" w:space="0" w:color="auto"/>
            </w:tcBorders>
          </w:tcPr>
          <w:p w14:paraId="7A409519" w14:textId="11790B31" w:rsidR="00193B71" w:rsidRPr="00980A8F" w:rsidRDefault="00193B71" w:rsidP="00AC30C5">
            <w:pPr>
              <w:jc w:val="center"/>
              <w:rPr>
                <w:rFonts w:ascii="Times New Roman" w:hAnsi="Times New Roman"/>
                <w:lang w:val="sr-Cyrl-RS"/>
              </w:rPr>
            </w:pPr>
            <w:r w:rsidRPr="00980A8F">
              <w:rPr>
                <w:rFonts w:ascii="Times New Roman" w:hAnsi="Times New Roman"/>
                <w:lang w:val="sr-Cyrl-RS"/>
              </w:rPr>
              <w:t>0</w:t>
            </w:r>
          </w:p>
        </w:tc>
      </w:tr>
      <w:tr w:rsidR="00193B71" w:rsidRPr="00980A8F" w14:paraId="5FB9777E" w14:textId="77777777" w:rsidTr="00AC30C5">
        <w:trPr>
          <w:trHeight w:val="142"/>
          <w:jc w:val="center"/>
        </w:trPr>
        <w:tc>
          <w:tcPr>
            <w:tcW w:w="539" w:type="dxa"/>
            <w:vMerge w:val="restart"/>
            <w:tcBorders>
              <w:top w:val="single" w:sz="12" w:space="0" w:color="auto"/>
              <w:left w:val="single" w:sz="12" w:space="0" w:color="auto"/>
              <w:bottom w:val="single" w:sz="2" w:space="0" w:color="auto"/>
              <w:right w:val="single" w:sz="2" w:space="0" w:color="auto"/>
            </w:tcBorders>
            <w:vAlign w:val="center"/>
          </w:tcPr>
          <w:p w14:paraId="42400210" w14:textId="77777777" w:rsidR="00193B71" w:rsidRPr="00980A8F" w:rsidRDefault="00193B71" w:rsidP="00AC30C5">
            <w:pPr>
              <w:jc w:val="center"/>
              <w:rPr>
                <w:rFonts w:ascii="Times New Roman" w:hAnsi="Times New Roman"/>
                <w:sz w:val="20"/>
                <w:szCs w:val="20"/>
                <w:lang w:val="sr-Cyrl-RS"/>
              </w:rPr>
            </w:pPr>
            <w:r w:rsidRPr="00980A8F">
              <w:rPr>
                <w:rFonts w:ascii="Times New Roman" w:hAnsi="Times New Roman"/>
                <w:sz w:val="20"/>
                <w:szCs w:val="20"/>
                <w:lang w:val="sr-Cyrl-RS"/>
              </w:rPr>
              <w:t>2.</w:t>
            </w:r>
          </w:p>
        </w:tc>
        <w:tc>
          <w:tcPr>
            <w:tcW w:w="3284" w:type="dxa"/>
            <w:vMerge w:val="restart"/>
            <w:tcBorders>
              <w:top w:val="single" w:sz="12" w:space="0" w:color="auto"/>
              <w:left w:val="single" w:sz="2" w:space="0" w:color="auto"/>
              <w:bottom w:val="single" w:sz="2" w:space="0" w:color="auto"/>
              <w:right w:val="single" w:sz="2" w:space="0" w:color="auto"/>
            </w:tcBorders>
            <w:vAlign w:val="center"/>
          </w:tcPr>
          <w:p w14:paraId="2C9BF515" w14:textId="04BEE736" w:rsidR="00193B71" w:rsidRPr="00980A8F" w:rsidRDefault="00980A8F" w:rsidP="00AC30C5">
            <w:pPr>
              <w:rPr>
                <w:rFonts w:ascii="Times New Roman" w:hAnsi="Times New Roman"/>
                <w:lang w:val="sr-Cyrl-RS"/>
              </w:rPr>
            </w:pPr>
            <w:r>
              <w:rPr>
                <w:rFonts w:ascii="Times New Roman" w:hAnsi="Times New Roman"/>
                <w:lang w:val="sr-Cyrl-RS"/>
              </w:rPr>
              <w:t>Значај пројекта и допринос локалном економском развоју</w:t>
            </w:r>
          </w:p>
        </w:tc>
        <w:tc>
          <w:tcPr>
            <w:tcW w:w="4566" w:type="dxa"/>
            <w:tcBorders>
              <w:top w:val="single" w:sz="12" w:space="0" w:color="auto"/>
              <w:left w:val="single" w:sz="2" w:space="0" w:color="auto"/>
              <w:bottom w:val="single" w:sz="2" w:space="0" w:color="auto"/>
              <w:right w:val="single" w:sz="2" w:space="0" w:color="auto"/>
            </w:tcBorders>
            <w:vAlign w:val="center"/>
          </w:tcPr>
          <w:p w14:paraId="7615F53A" w14:textId="72CD82E5" w:rsidR="00193B71" w:rsidRPr="00980A8F" w:rsidRDefault="00980A8F" w:rsidP="00AC30C5">
            <w:pPr>
              <w:rPr>
                <w:rFonts w:ascii="Times New Roman" w:hAnsi="Times New Roman"/>
                <w:lang w:val="sr-Cyrl-RS"/>
              </w:rPr>
            </w:pPr>
            <w:r>
              <w:rPr>
                <w:rFonts w:ascii="Times New Roman" w:hAnsi="Times New Roman"/>
                <w:lang w:val="sr-Cyrl-RS"/>
              </w:rPr>
              <w:t>велики</w:t>
            </w:r>
            <w:r w:rsidR="00193B71" w:rsidRPr="00980A8F">
              <w:rPr>
                <w:rFonts w:ascii="Times New Roman" w:hAnsi="Times New Roman"/>
                <w:lang w:val="sr-Cyrl-RS"/>
              </w:rPr>
              <w:t xml:space="preserve"> </w:t>
            </w:r>
          </w:p>
        </w:tc>
        <w:tc>
          <w:tcPr>
            <w:tcW w:w="873" w:type="dxa"/>
            <w:tcBorders>
              <w:top w:val="single" w:sz="12" w:space="0" w:color="auto"/>
              <w:left w:val="single" w:sz="2" w:space="0" w:color="auto"/>
              <w:bottom w:val="single" w:sz="2" w:space="0" w:color="auto"/>
              <w:right w:val="single" w:sz="12" w:space="0" w:color="auto"/>
            </w:tcBorders>
            <w:vAlign w:val="center"/>
          </w:tcPr>
          <w:p w14:paraId="436DA0AA" w14:textId="176CB9C7" w:rsidR="00193B71" w:rsidRPr="00980A8F" w:rsidRDefault="00980A8F" w:rsidP="00AC30C5">
            <w:pPr>
              <w:jc w:val="center"/>
              <w:rPr>
                <w:rFonts w:ascii="Times New Roman" w:hAnsi="Times New Roman"/>
                <w:lang w:val="sr-Cyrl-RS"/>
              </w:rPr>
            </w:pPr>
            <w:r>
              <w:rPr>
                <w:rFonts w:ascii="Times New Roman" w:hAnsi="Times New Roman"/>
                <w:lang w:val="sr-Cyrl-RS"/>
              </w:rPr>
              <w:t>20</w:t>
            </w:r>
          </w:p>
        </w:tc>
      </w:tr>
      <w:tr w:rsidR="00AA227D" w:rsidRPr="00980A8F" w14:paraId="524C21B2" w14:textId="77777777" w:rsidTr="00AC30C5">
        <w:trPr>
          <w:trHeight w:val="142"/>
          <w:jc w:val="center"/>
        </w:trPr>
        <w:tc>
          <w:tcPr>
            <w:tcW w:w="539" w:type="dxa"/>
            <w:vMerge/>
            <w:tcBorders>
              <w:top w:val="single" w:sz="2" w:space="0" w:color="auto"/>
              <w:left w:val="single" w:sz="12" w:space="0" w:color="auto"/>
              <w:bottom w:val="single" w:sz="2" w:space="0" w:color="auto"/>
              <w:right w:val="single" w:sz="2" w:space="0" w:color="auto"/>
            </w:tcBorders>
            <w:vAlign w:val="center"/>
          </w:tcPr>
          <w:p w14:paraId="0C599D22" w14:textId="77777777" w:rsidR="00AA227D" w:rsidRPr="00980A8F" w:rsidRDefault="00AA227D" w:rsidP="00AC30C5">
            <w:pPr>
              <w:jc w:val="center"/>
              <w:rPr>
                <w:rFonts w:ascii="Times New Roman" w:hAnsi="Times New Roman"/>
                <w:sz w:val="20"/>
                <w:szCs w:val="20"/>
                <w:lang w:val="sr-Cyrl-RS"/>
              </w:rPr>
            </w:pPr>
          </w:p>
        </w:tc>
        <w:tc>
          <w:tcPr>
            <w:tcW w:w="3284" w:type="dxa"/>
            <w:vMerge/>
            <w:tcBorders>
              <w:top w:val="single" w:sz="2" w:space="0" w:color="auto"/>
              <w:left w:val="single" w:sz="2" w:space="0" w:color="auto"/>
              <w:bottom w:val="single" w:sz="2" w:space="0" w:color="auto"/>
              <w:right w:val="single" w:sz="2" w:space="0" w:color="auto"/>
            </w:tcBorders>
            <w:vAlign w:val="center"/>
          </w:tcPr>
          <w:p w14:paraId="64EDCE28" w14:textId="77777777" w:rsidR="00AA227D" w:rsidRPr="00980A8F" w:rsidRDefault="00AA227D" w:rsidP="00AC30C5">
            <w:pPr>
              <w:rPr>
                <w:rFonts w:ascii="Times New Roman" w:hAnsi="Times New Roman"/>
                <w:lang w:val="sr-Cyrl-RS"/>
              </w:rPr>
            </w:pPr>
          </w:p>
        </w:tc>
        <w:tc>
          <w:tcPr>
            <w:tcW w:w="4566" w:type="dxa"/>
            <w:tcBorders>
              <w:top w:val="single" w:sz="2" w:space="0" w:color="auto"/>
              <w:left w:val="single" w:sz="2" w:space="0" w:color="auto"/>
              <w:bottom w:val="single" w:sz="2" w:space="0" w:color="auto"/>
              <w:right w:val="single" w:sz="2" w:space="0" w:color="auto"/>
            </w:tcBorders>
            <w:vAlign w:val="center"/>
          </w:tcPr>
          <w:p w14:paraId="120AC633" w14:textId="5A2AFDFE" w:rsidR="00AA227D" w:rsidRDefault="00AA227D" w:rsidP="00AC30C5">
            <w:pPr>
              <w:rPr>
                <w:rFonts w:ascii="Times New Roman" w:hAnsi="Times New Roman"/>
                <w:lang w:val="sr-Cyrl-RS"/>
              </w:rPr>
            </w:pPr>
            <w:r>
              <w:rPr>
                <w:rFonts w:ascii="Times New Roman" w:hAnsi="Times New Roman"/>
                <w:lang w:val="sr-Cyrl-RS"/>
              </w:rPr>
              <w:t>средњи</w:t>
            </w:r>
          </w:p>
        </w:tc>
        <w:tc>
          <w:tcPr>
            <w:tcW w:w="873" w:type="dxa"/>
            <w:tcBorders>
              <w:top w:val="single" w:sz="2" w:space="0" w:color="auto"/>
              <w:left w:val="single" w:sz="2" w:space="0" w:color="auto"/>
              <w:bottom w:val="single" w:sz="2" w:space="0" w:color="auto"/>
              <w:right w:val="single" w:sz="12" w:space="0" w:color="auto"/>
            </w:tcBorders>
            <w:vAlign w:val="center"/>
          </w:tcPr>
          <w:p w14:paraId="42625B0F" w14:textId="12C76C3E" w:rsidR="00AA227D" w:rsidRDefault="00AA227D" w:rsidP="00AC30C5">
            <w:pPr>
              <w:jc w:val="center"/>
              <w:rPr>
                <w:rFonts w:ascii="Times New Roman" w:hAnsi="Times New Roman"/>
                <w:lang w:val="sr-Cyrl-RS"/>
              </w:rPr>
            </w:pPr>
            <w:r>
              <w:rPr>
                <w:rFonts w:ascii="Times New Roman" w:hAnsi="Times New Roman"/>
                <w:lang w:val="sr-Cyrl-RS"/>
              </w:rPr>
              <w:t>15</w:t>
            </w:r>
          </w:p>
        </w:tc>
      </w:tr>
      <w:tr w:rsidR="00AA227D" w:rsidRPr="00980A8F" w14:paraId="75938FDD" w14:textId="77777777" w:rsidTr="00AC30C5">
        <w:trPr>
          <w:trHeight w:val="142"/>
          <w:jc w:val="center"/>
        </w:trPr>
        <w:tc>
          <w:tcPr>
            <w:tcW w:w="539" w:type="dxa"/>
            <w:vMerge/>
            <w:tcBorders>
              <w:top w:val="single" w:sz="2" w:space="0" w:color="auto"/>
              <w:left w:val="single" w:sz="12" w:space="0" w:color="auto"/>
              <w:bottom w:val="single" w:sz="2" w:space="0" w:color="auto"/>
              <w:right w:val="single" w:sz="2" w:space="0" w:color="auto"/>
            </w:tcBorders>
            <w:vAlign w:val="center"/>
          </w:tcPr>
          <w:p w14:paraId="02972F25" w14:textId="77777777" w:rsidR="00AA227D" w:rsidRPr="00980A8F" w:rsidRDefault="00AA227D" w:rsidP="00AC30C5">
            <w:pPr>
              <w:jc w:val="center"/>
              <w:rPr>
                <w:rFonts w:ascii="Times New Roman" w:hAnsi="Times New Roman"/>
                <w:sz w:val="20"/>
                <w:szCs w:val="20"/>
                <w:lang w:val="sr-Cyrl-RS"/>
              </w:rPr>
            </w:pPr>
          </w:p>
        </w:tc>
        <w:tc>
          <w:tcPr>
            <w:tcW w:w="3284" w:type="dxa"/>
            <w:vMerge/>
            <w:tcBorders>
              <w:top w:val="single" w:sz="2" w:space="0" w:color="auto"/>
              <w:left w:val="single" w:sz="2" w:space="0" w:color="auto"/>
              <w:bottom w:val="single" w:sz="2" w:space="0" w:color="auto"/>
              <w:right w:val="single" w:sz="2" w:space="0" w:color="auto"/>
            </w:tcBorders>
            <w:vAlign w:val="center"/>
          </w:tcPr>
          <w:p w14:paraId="7CF849F9" w14:textId="77777777" w:rsidR="00AA227D" w:rsidRPr="00980A8F" w:rsidRDefault="00AA227D" w:rsidP="00AC30C5">
            <w:pPr>
              <w:rPr>
                <w:rFonts w:ascii="Times New Roman" w:hAnsi="Times New Roman"/>
                <w:lang w:val="sr-Cyrl-RS"/>
              </w:rPr>
            </w:pPr>
          </w:p>
        </w:tc>
        <w:tc>
          <w:tcPr>
            <w:tcW w:w="4566" w:type="dxa"/>
            <w:tcBorders>
              <w:top w:val="single" w:sz="2" w:space="0" w:color="auto"/>
              <w:left w:val="single" w:sz="2" w:space="0" w:color="auto"/>
              <w:bottom w:val="single" w:sz="2" w:space="0" w:color="auto"/>
              <w:right w:val="single" w:sz="2" w:space="0" w:color="auto"/>
            </w:tcBorders>
            <w:vAlign w:val="center"/>
          </w:tcPr>
          <w:p w14:paraId="5C3AC3C1" w14:textId="7B9AD523" w:rsidR="00AA227D" w:rsidRDefault="00AA227D" w:rsidP="00AC30C5">
            <w:pPr>
              <w:rPr>
                <w:rFonts w:ascii="Times New Roman" w:hAnsi="Times New Roman"/>
                <w:lang w:val="sr-Cyrl-RS"/>
              </w:rPr>
            </w:pPr>
            <w:r>
              <w:rPr>
                <w:rFonts w:ascii="Times New Roman" w:hAnsi="Times New Roman"/>
                <w:lang w:val="sr-Cyrl-RS"/>
              </w:rPr>
              <w:t>мали</w:t>
            </w:r>
          </w:p>
        </w:tc>
        <w:tc>
          <w:tcPr>
            <w:tcW w:w="873" w:type="dxa"/>
            <w:tcBorders>
              <w:top w:val="single" w:sz="2" w:space="0" w:color="auto"/>
              <w:left w:val="single" w:sz="2" w:space="0" w:color="auto"/>
              <w:bottom w:val="single" w:sz="2" w:space="0" w:color="auto"/>
              <w:right w:val="single" w:sz="12" w:space="0" w:color="auto"/>
            </w:tcBorders>
            <w:vAlign w:val="center"/>
          </w:tcPr>
          <w:p w14:paraId="55749C0D" w14:textId="7483B009" w:rsidR="00AA227D" w:rsidRDefault="00AA227D" w:rsidP="00AC30C5">
            <w:pPr>
              <w:jc w:val="center"/>
              <w:rPr>
                <w:rFonts w:ascii="Times New Roman" w:hAnsi="Times New Roman"/>
                <w:lang w:val="sr-Cyrl-RS"/>
              </w:rPr>
            </w:pPr>
            <w:r>
              <w:rPr>
                <w:rFonts w:ascii="Times New Roman" w:hAnsi="Times New Roman"/>
                <w:lang w:val="sr-Cyrl-RS"/>
              </w:rPr>
              <w:t>10</w:t>
            </w:r>
          </w:p>
        </w:tc>
      </w:tr>
      <w:tr w:rsidR="00193B71" w:rsidRPr="00980A8F" w14:paraId="4CB3ECC9" w14:textId="77777777" w:rsidTr="00AC30C5">
        <w:trPr>
          <w:trHeight w:val="142"/>
          <w:jc w:val="center"/>
        </w:trPr>
        <w:tc>
          <w:tcPr>
            <w:tcW w:w="539" w:type="dxa"/>
            <w:vMerge/>
            <w:tcBorders>
              <w:top w:val="single" w:sz="2" w:space="0" w:color="auto"/>
              <w:left w:val="single" w:sz="12" w:space="0" w:color="auto"/>
              <w:bottom w:val="single" w:sz="2" w:space="0" w:color="auto"/>
              <w:right w:val="single" w:sz="2" w:space="0" w:color="auto"/>
            </w:tcBorders>
            <w:vAlign w:val="center"/>
          </w:tcPr>
          <w:p w14:paraId="6929FF87" w14:textId="77777777" w:rsidR="00193B71" w:rsidRPr="00980A8F" w:rsidRDefault="00193B71" w:rsidP="00AC30C5">
            <w:pPr>
              <w:jc w:val="center"/>
              <w:rPr>
                <w:rFonts w:ascii="Times New Roman" w:hAnsi="Times New Roman"/>
                <w:sz w:val="20"/>
                <w:szCs w:val="20"/>
                <w:lang w:val="sr-Cyrl-RS"/>
              </w:rPr>
            </w:pPr>
          </w:p>
        </w:tc>
        <w:tc>
          <w:tcPr>
            <w:tcW w:w="3284" w:type="dxa"/>
            <w:vMerge/>
            <w:tcBorders>
              <w:top w:val="single" w:sz="2" w:space="0" w:color="auto"/>
              <w:left w:val="single" w:sz="2" w:space="0" w:color="auto"/>
              <w:bottom w:val="single" w:sz="2" w:space="0" w:color="auto"/>
              <w:right w:val="single" w:sz="2" w:space="0" w:color="auto"/>
            </w:tcBorders>
            <w:vAlign w:val="center"/>
          </w:tcPr>
          <w:p w14:paraId="0B3CC752" w14:textId="77777777" w:rsidR="00193B71" w:rsidRPr="00980A8F" w:rsidRDefault="00193B71" w:rsidP="00AC30C5">
            <w:pPr>
              <w:rPr>
                <w:rFonts w:ascii="Times New Roman" w:hAnsi="Times New Roman"/>
                <w:lang w:val="sr-Cyrl-RS"/>
              </w:rPr>
            </w:pPr>
          </w:p>
        </w:tc>
        <w:tc>
          <w:tcPr>
            <w:tcW w:w="4566" w:type="dxa"/>
            <w:tcBorders>
              <w:top w:val="single" w:sz="2" w:space="0" w:color="auto"/>
              <w:left w:val="single" w:sz="2" w:space="0" w:color="auto"/>
              <w:bottom w:val="single" w:sz="2" w:space="0" w:color="auto"/>
              <w:right w:val="single" w:sz="2" w:space="0" w:color="auto"/>
            </w:tcBorders>
            <w:vAlign w:val="center"/>
          </w:tcPr>
          <w:p w14:paraId="35B75022" w14:textId="6462EBFD" w:rsidR="00193B71" w:rsidRPr="00980A8F" w:rsidRDefault="00AA227D" w:rsidP="00AC30C5">
            <w:pPr>
              <w:rPr>
                <w:rFonts w:ascii="Times New Roman" w:hAnsi="Times New Roman"/>
                <w:lang w:val="sr-Cyrl-RS"/>
              </w:rPr>
            </w:pPr>
            <w:r>
              <w:rPr>
                <w:rFonts w:ascii="Times New Roman" w:hAnsi="Times New Roman"/>
                <w:lang w:val="sr-Cyrl-RS"/>
              </w:rPr>
              <w:t>ограничен</w:t>
            </w:r>
          </w:p>
        </w:tc>
        <w:tc>
          <w:tcPr>
            <w:tcW w:w="873" w:type="dxa"/>
            <w:tcBorders>
              <w:top w:val="single" w:sz="2" w:space="0" w:color="auto"/>
              <w:left w:val="single" w:sz="2" w:space="0" w:color="auto"/>
              <w:bottom w:val="single" w:sz="2" w:space="0" w:color="auto"/>
              <w:right w:val="single" w:sz="12" w:space="0" w:color="auto"/>
            </w:tcBorders>
            <w:vAlign w:val="center"/>
          </w:tcPr>
          <w:p w14:paraId="5489FCCB" w14:textId="7CA78BCD" w:rsidR="00193B71" w:rsidRPr="00980A8F" w:rsidRDefault="00AA227D" w:rsidP="00AC30C5">
            <w:pPr>
              <w:jc w:val="center"/>
              <w:rPr>
                <w:rFonts w:ascii="Times New Roman" w:hAnsi="Times New Roman"/>
                <w:lang w:val="sr-Cyrl-RS"/>
              </w:rPr>
            </w:pPr>
            <w:r>
              <w:rPr>
                <w:rFonts w:ascii="Times New Roman" w:hAnsi="Times New Roman"/>
                <w:lang w:val="sr-Cyrl-RS"/>
              </w:rPr>
              <w:t>5</w:t>
            </w:r>
          </w:p>
        </w:tc>
      </w:tr>
      <w:tr w:rsidR="00193B71" w:rsidRPr="00980A8F" w14:paraId="3E4998E5" w14:textId="77777777" w:rsidTr="00AC30C5">
        <w:trPr>
          <w:trHeight w:val="142"/>
          <w:jc w:val="center"/>
        </w:trPr>
        <w:tc>
          <w:tcPr>
            <w:tcW w:w="539" w:type="dxa"/>
            <w:vMerge w:val="restart"/>
            <w:tcBorders>
              <w:top w:val="single" w:sz="12" w:space="0" w:color="auto"/>
              <w:left w:val="single" w:sz="12" w:space="0" w:color="auto"/>
              <w:bottom w:val="single" w:sz="2" w:space="0" w:color="auto"/>
              <w:right w:val="single" w:sz="2" w:space="0" w:color="auto"/>
            </w:tcBorders>
            <w:vAlign w:val="center"/>
          </w:tcPr>
          <w:p w14:paraId="234D41DB" w14:textId="77777777" w:rsidR="00193B71" w:rsidRPr="00980A8F" w:rsidRDefault="00193B71" w:rsidP="00AC30C5">
            <w:pPr>
              <w:jc w:val="center"/>
              <w:rPr>
                <w:rFonts w:ascii="Times New Roman" w:hAnsi="Times New Roman"/>
                <w:sz w:val="20"/>
                <w:szCs w:val="20"/>
                <w:lang w:val="sr-Cyrl-RS"/>
              </w:rPr>
            </w:pPr>
            <w:r w:rsidRPr="00980A8F">
              <w:rPr>
                <w:rFonts w:ascii="Times New Roman" w:hAnsi="Times New Roman"/>
                <w:sz w:val="20"/>
                <w:szCs w:val="20"/>
                <w:lang w:val="sr-Cyrl-RS"/>
              </w:rPr>
              <w:t>3.</w:t>
            </w:r>
          </w:p>
        </w:tc>
        <w:tc>
          <w:tcPr>
            <w:tcW w:w="3284" w:type="dxa"/>
            <w:vMerge w:val="restart"/>
            <w:tcBorders>
              <w:top w:val="single" w:sz="12" w:space="0" w:color="auto"/>
              <w:left w:val="single" w:sz="2" w:space="0" w:color="auto"/>
              <w:bottom w:val="single" w:sz="2" w:space="0" w:color="auto"/>
              <w:right w:val="single" w:sz="2" w:space="0" w:color="auto"/>
            </w:tcBorders>
            <w:vAlign w:val="center"/>
          </w:tcPr>
          <w:p w14:paraId="65E42BFF" w14:textId="4892978D" w:rsidR="00193B71" w:rsidRPr="00980A8F" w:rsidRDefault="004A3336" w:rsidP="00AC30C5">
            <w:pPr>
              <w:rPr>
                <w:rFonts w:ascii="Times New Roman" w:hAnsi="Times New Roman"/>
                <w:lang w:val="sr-Cyrl-RS"/>
              </w:rPr>
            </w:pPr>
            <w:r>
              <w:rPr>
                <w:rFonts w:ascii="Times New Roman" w:hAnsi="Times New Roman"/>
                <w:lang w:val="sr-Cyrl-RS"/>
              </w:rPr>
              <w:t>С</w:t>
            </w:r>
            <w:r w:rsidR="00193B71" w:rsidRPr="00980A8F">
              <w:rPr>
                <w:rFonts w:ascii="Times New Roman" w:hAnsi="Times New Roman"/>
                <w:lang w:val="sr-Cyrl-RS"/>
              </w:rPr>
              <w:t>опствена средства</w:t>
            </w:r>
            <w:r w:rsidR="00B85417">
              <w:rPr>
                <w:rFonts w:ascii="Times New Roman" w:hAnsi="Times New Roman"/>
                <w:lang w:val="sr-Cyrl-RS"/>
              </w:rPr>
              <w:t xml:space="preserve"> </w:t>
            </w:r>
          </w:p>
        </w:tc>
        <w:tc>
          <w:tcPr>
            <w:tcW w:w="4566" w:type="dxa"/>
            <w:tcBorders>
              <w:top w:val="single" w:sz="12" w:space="0" w:color="auto"/>
              <w:left w:val="single" w:sz="2" w:space="0" w:color="auto"/>
              <w:bottom w:val="single" w:sz="2" w:space="0" w:color="auto"/>
              <w:right w:val="single" w:sz="2" w:space="0" w:color="auto"/>
            </w:tcBorders>
            <w:vAlign w:val="center"/>
          </w:tcPr>
          <w:p w14:paraId="7D78D3BD" w14:textId="12CD7F4A" w:rsidR="00193B71" w:rsidRPr="00980A8F" w:rsidRDefault="00193B71" w:rsidP="00AC30C5">
            <w:pPr>
              <w:rPr>
                <w:rFonts w:ascii="Times New Roman" w:hAnsi="Times New Roman"/>
                <w:lang w:val="sr-Cyrl-RS"/>
              </w:rPr>
            </w:pPr>
            <w:r w:rsidRPr="00980A8F">
              <w:rPr>
                <w:rFonts w:ascii="Times New Roman" w:hAnsi="Times New Roman"/>
                <w:lang w:val="sr-Cyrl-RS"/>
              </w:rPr>
              <w:t>да</w:t>
            </w:r>
          </w:p>
        </w:tc>
        <w:tc>
          <w:tcPr>
            <w:tcW w:w="873" w:type="dxa"/>
            <w:tcBorders>
              <w:top w:val="single" w:sz="12" w:space="0" w:color="auto"/>
              <w:left w:val="single" w:sz="2" w:space="0" w:color="auto"/>
              <w:bottom w:val="single" w:sz="2" w:space="0" w:color="auto"/>
              <w:right w:val="single" w:sz="12" w:space="0" w:color="auto"/>
            </w:tcBorders>
            <w:vAlign w:val="center"/>
          </w:tcPr>
          <w:p w14:paraId="1F5FEE67" w14:textId="1D027898" w:rsidR="00193B71" w:rsidRPr="00980A8F" w:rsidRDefault="00193B71" w:rsidP="00AC30C5">
            <w:pPr>
              <w:jc w:val="center"/>
              <w:rPr>
                <w:rFonts w:ascii="Times New Roman" w:hAnsi="Times New Roman"/>
                <w:lang w:val="sr-Cyrl-RS"/>
              </w:rPr>
            </w:pPr>
            <w:r w:rsidRPr="00980A8F">
              <w:rPr>
                <w:rFonts w:ascii="Times New Roman" w:hAnsi="Times New Roman"/>
                <w:lang w:val="sr-Cyrl-RS"/>
              </w:rPr>
              <w:t>10</w:t>
            </w:r>
          </w:p>
        </w:tc>
      </w:tr>
      <w:tr w:rsidR="00193B71" w:rsidRPr="00980A8F" w14:paraId="246CAD03" w14:textId="77777777" w:rsidTr="00AC30C5">
        <w:trPr>
          <w:trHeight w:val="283"/>
          <w:jc w:val="center"/>
        </w:trPr>
        <w:tc>
          <w:tcPr>
            <w:tcW w:w="539" w:type="dxa"/>
            <w:vMerge/>
            <w:tcBorders>
              <w:top w:val="single" w:sz="2" w:space="0" w:color="auto"/>
              <w:left w:val="single" w:sz="12" w:space="0" w:color="auto"/>
              <w:bottom w:val="single" w:sz="12" w:space="0" w:color="auto"/>
              <w:right w:val="single" w:sz="2" w:space="0" w:color="auto"/>
            </w:tcBorders>
            <w:vAlign w:val="center"/>
          </w:tcPr>
          <w:p w14:paraId="287B5ADD" w14:textId="77777777" w:rsidR="00193B71" w:rsidRPr="00980A8F" w:rsidRDefault="00193B71" w:rsidP="00AC30C5">
            <w:pPr>
              <w:jc w:val="center"/>
              <w:rPr>
                <w:rFonts w:ascii="Times New Roman" w:hAnsi="Times New Roman"/>
                <w:sz w:val="20"/>
                <w:szCs w:val="20"/>
                <w:lang w:val="sr-Cyrl-RS"/>
              </w:rPr>
            </w:pPr>
          </w:p>
        </w:tc>
        <w:tc>
          <w:tcPr>
            <w:tcW w:w="3284" w:type="dxa"/>
            <w:vMerge/>
            <w:tcBorders>
              <w:top w:val="single" w:sz="2" w:space="0" w:color="auto"/>
              <w:left w:val="single" w:sz="2" w:space="0" w:color="auto"/>
              <w:bottom w:val="single" w:sz="12" w:space="0" w:color="auto"/>
              <w:right w:val="single" w:sz="2" w:space="0" w:color="auto"/>
            </w:tcBorders>
            <w:vAlign w:val="center"/>
          </w:tcPr>
          <w:p w14:paraId="1F59A9AD" w14:textId="77777777" w:rsidR="00193B71" w:rsidRPr="00980A8F" w:rsidRDefault="00193B71" w:rsidP="00AC30C5">
            <w:pPr>
              <w:rPr>
                <w:rFonts w:ascii="Times New Roman" w:hAnsi="Times New Roman"/>
                <w:lang w:val="sr-Cyrl-RS"/>
              </w:rPr>
            </w:pPr>
          </w:p>
        </w:tc>
        <w:tc>
          <w:tcPr>
            <w:tcW w:w="4566" w:type="dxa"/>
            <w:tcBorders>
              <w:top w:val="single" w:sz="2" w:space="0" w:color="auto"/>
              <w:left w:val="single" w:sz="2" w:space="0" w:color="auto"/>
              <w:bottom w:val="single" w:sz="12" w:space="0" w:color="auto"/>
              <w:right w:val="single" w:sz="2" w:space="0" w:color="auto"/>
            </w:tcBorders>
            <w:vAlign w:val="center"/>
          </w:tcPr>
          <w:p w14:paraId="4DCF2013" w14:textId="7D2BEFDA" w:rsidR="00193B71" w:rsidRPr="00980A8F" w:rsidRDefault="00193B71" w:rsidP="00AC30C5">
            <w:pPr>
              <w:rPr>
                <w:rFonts w:ascii="Times New Roman" w:hAnsi="Times New Roman"/>
                <w:lang w:val="sr-Cyrl-RS"/>
              </w:rPr>
            </w:pPr>
            <w:r w:rsidRPr="00980A8F">
              <w:rPr>
                <w:rFonts w:ascii="Times New Roman" w:hAnsi="Times New Roman"/>
                <w:lang w:val="sr-Cyrl-RS"/>
              </w:rPr>
              <w:t>не</w:t>
            </w:r>
          </w:p>
        </w:tc>
        <w:tc>
          <w:tcPr>
            <w:tcW w:w="873" w:type="dxa"/>
            <w:tcBorders>
              <w:top w:val="single" w:sz="2" w:space="0" w:color="auto"/>
              <w:left w:val="single" w:sz="2" w:space="0" w:color="auto"/>
              <w:bottom w:val="single" w:sz="12" w:space="0" w:color="auto"/>
              <w:right w:val="single" w:sz="12" w:space="0" w:color="auto"/>
            </w:tcBorders>
            <w:vAlign w:val="center"/>
          </w:tcPr>
          <w:p w14:paraId="1E0E44A8" w14:textId="1F249A77" w:rsidR="00193B71" w:rsidRPr="00980A8F" w:rsidRDefault="00193B71" w:rsidP="00AC30C5">
            <w:pPr>
              <w:jc w:val="center"/>
              <w:rPr>
                <w:rFonts w:ascii="Times New Roman" w:hAnsi="Times New Roman"/>
                <w:lang w:val="sr-Cyrl-RS"/>
              </w:rPr>
            </w:pPr>
            <w:r w:rsidRPr="00980A8F">
              <w:rPr>
                <w:rFonts w:ascii="Times New Roman" w:hAnsi="Times New Roman"/>
                <w:lang w:val="sr-Cyrl-RS"/>
              </w:rPr>
              <w:t>0</w:t>
            </w:r>
          </w:p>
        </w:tc>
      </w:tr>
      <w:tr w:rsidR="00193B71" w:rsidRPr="00980A8F" w14:paraId="3FEC5FC3" w14:textId="77777777" w:rsidTr="00AC30C5">
        <w:trPr>
          <w:trHeight w:val="142"/>
          <w:jc w:val="center"/>
        </w:trPr>
        <w:tc>
          <w:tcPr>
            <w:tcW w:w="539" w:type="dxa"/>
            <w:vMerge w:val="restart"/>
            <w:tcBorders>
              <w:top w:val="single" w:sz="12" w:space="0" w:color="auto"/>
              <w:left w:val="single" w:sz="12" w:space="0" w:color="auto"/>
              <w:bottom w:val="single" w:sz="2" w:space="0" w:color="auto"/>
              <w:right w:val="single" w:sz="2" w:space="0" w:color="auto"/>
            </w:tcBorders>
            <w:vAlign w:val="center"/>
          </w:tcPr>
          <w:p w14:paraId="7836069B" w14:textId="77777777" w:rsidR="00193B71" w:rsidRPr="00980A8F" w:rsidRDefault="00193B71" w:rsidP="00AC30C5">
            <w:pPr>
              <w:jc w:val="center"/>
              <w:rPr>
                <w:rFonts w:ascii="Times New Roman" w:hAnsi="Times New Roman"/>
                <w:sz w:val="20"/>
                <w:szCs w:val="20"/>
                <w:lang w:val="sr-Cyrl-RS"/>
              </w:rPr>
            </w:pPr>
            <w:r w:rsidRPr="00980A8F">
              <w:rPr>
                <w:rFonts w:ascii="Times New Roman" w:hAnsi="Times New Roman"/>
                <w:sz w:val="20"/>
                <w:szCs w:val="20"/>
                <w:lang w:val="sr-Cyrl-RS"/>
              </w:rPr>
              <w:t>4.</w:t>
            </w:r>
          </w:p>
        </w:tc>
        <w:tc>
          <w:tcPr>
            <w:tcW w:w="3284" w:type="dxa"/>
            <w:vMerge w:val="restart"/>
            <w:tcBorders>
              <w:top w:val="single" w:sz="12" w:space="0" w:color="auto"/>
              <w:left w:val="single" w:sz="2" w:space="0" w:color="auto"/>
              <w:bottom w:val="single" w:sz="2" w:space="0" w:color="auto"/>
              <w:right w:val="single" w:sz="2" w:space="0" w:color="auto"/>
            </w:tcBorders>
            <w:vAlign w:val="center"/>
          </w:tcPr>
          <w:p w14:paraId="4BA86331" w14:textId="6DE9E530" w:rsidR="00193B71" w:rsidRPr="00591CB3" w:rsidRDefault="00193B71" w:rsidP="00A651CE">
            <w:pPr>
              <w:rPr>
                <w:rFonts w:ascii="Times New Roman" w:hAnsi="Times New Roman"/>
                <w:lang w:val="sr-Cyrl-RS"/>
              </w:rPr>
            </w:pPr>
            <w:r w:rsidRPr="00591CB3">
              <w:rPr>
                <w:rFonts w:ascii="Times New Roman" w:hAnsi="Times New Roman"/>
                <w:lang w:val="sr-Cyrl-RS"/>
              </w:rPr>
              <w:t>Број запослених на неодређено време на дан 3</w:t>
            </w:r>
            <w:r w:rsidR="00EA66E0" w:rsidRPr="00591CB3">
              <w:rPr>
                <w:rFonts w:ascii="Times New Roman" w:hAnsi="Times New Roman"/>
                <w:lang w:val="sr-Cyrl-RS"/>
              </w:rPr>
              <w:t>1</w:t>
            </w:r>
            <w:r w:rsidRPr="00591CB3">
              <w:rPr>
                <w:rFonts w:ascii="Times New Roman" w:hAnsi="Times New Roman"/>
                <w:lang w:val="sr-Cyrl-RS"/>
              </w:rPr>
              <w:t xml:space="preserve">. </w:t>
            </w:r>
            <w:r w:rsidR="00EA66E0" w:rsidRPr="00591CB3">
              <w:rPr>
                <w:rFonts w:ascii="Times New Roman" w:hAnsi="Times New Roman"/>
                <w:lang w:val="sr-Cyrl-RS"/>
              </w:rPr>
              <w:t>децембар</w:t>
            </w:r>
            <w:r w:rsidRPr="00591CB3">
              <w:rPr>
                <w:rFonts w:ascii="Times New Roman" w:hAnsi="Times New Roman"/>
                <w:lang w:val="sr-Cyrl-RS"/>
              </w:rPr>
              <w:t xml:space="preserve"> 202</w:t>
            </w:r>
            <w:r w:rsidR="00A651CE" w:rsidRPr="00591CB3">
              <w:rPr>
                <w:rFonts w:ascii="Times New Roman" w:hAnsi="Times New Roman"/>
                <w:lang w:val="sr-Cyrl-RS"/>
              </w:rPr>
              <w:t>5</w:t>
            </w:r>
            <w:r w:rsidRPr="00591CB3">
              <w:rPr>
                <w:rFonts w:ascii="Times New Roman" w:hAnsi="Times New Roman"/>
                <w:lang w:val="sr-Cyrl-RS"/>
              </w:rPr>
              <w:t>. године, не укључујући оснивача</w:t>
            </w:r>
          </w:p>
        </w:tc>
        <w:tc>
          <w:tcPr>
            <w:tcW w:w="4566" w:type="dxa"/>
            <w:tcBorders>
              <w:top w:val="single" w:sz="12" w:space="0" w:color="auto"/>
              <w:left w:val="single" w:sz="2" w:space="0" w:color="auto"/>
              <w:bottom w:val="single" w:sz="2" w:space="0" w:color="auto"/>
              <w:right w:val="single" w:sz="2" w:space="0" w:color="auto"/>
            </w:tcBorders>
            <w:vAlign w:val="center"/>
          </w:tcPr>
          <w:p w14:paraId="15F22472" w14:textId="77777777" w:rsidR="00193B71" w:rsidRPr="00591CB3" w:rsidRDefault="00193B71" w:rsidP="00AC30C5">
            <w:pPr>
              <w:rPr>
                <w:rFonts w:ascii="Times New Roman" w:hAnsi="Times New Roman"/>
                <w:lang w:val="sr-Cyrl-RS"/>
              </w:rPr>
            </w:pPr>
            <w:r w:rsidRPr="00591CB3">
              <w:rPr>
                <w:rFonts w:ascii="Times New Roman" w:hAnsi="Times New Roman"/>
                <w:lang w:val="sr-Cyrl-RS"/>
              </w:rPr>
              <w:t>више од 5 запослених</w:t>
            </w:r>
          </w:p>
        </w:tc>
        <w:tc>
          <w:tcPr>
            <w:tcW w:w="873" w:type="dxa"/>
            <w:tcBorders>
              <w:top w:val="single" w:sz="12" w:space="0" w:color="auto"/>
              <w:left w:val="single" w:sz="2" w:space="0" w:color="auto"/>
              <w:bottom w:val="single" w:sz="2" w:space="0" w:color="auto"/>
              <w:right w:val="single" w:sz="12" w:space="0" w:color="auto"/>
            </w:tcBorders>
            <w:vAlign w:val="center"/>
          </w:tcPr>
          <w:p w14:paraId="056CF47F" w14:textId="77777777" w:rsidR="00193B71" w:rsidRPr="00980A8F" w:rsidRDefault="00193B71" w:rsidP="00AC30C5">
            <w:pPr>
              <w:jc w:val="center"/>
              <w:rPr>
                <w:rFonts w:ascii="Times New Roman" w:hAnsi="Times New Roman"/>
                <w:lang w:val="sr-Cyrl-RS"/>
              </w:rPr>
            </w:pPr>
            <w:r w:rsidRPr="00980A8F">
              <w:rPr>
                <w:rFonts w:ascii="Times New Roman" w:hAnsi="Times New Roman"/>
                <w:lang w:val="sr-Cyrl-RS"/>
              </w:rPr>
              <w:t>10</w:t>
            </w:r>
          </w:p>
        </w:tc>
      </w:tr>
      <w:tr w:rsidR="00193B71" w:rsidRPr="00980A8F" w14:paraId="0BEA4B3E" w14:textId="77777777" w:rsidTr="00AC30C5">
        <w:trPr>
          <w:trHeight w:val="142"/>
          <w:jc w:val="center"/>
        </w:trPr>
        <w:tc>
          <w:tcPr>
            <w:tcW w:w="539" w:type="dxa"/>
            <w:vMerge/>
            <w:tcBorders>
              <w:top w:val="single" w:sz="2" w:space="0" w:color="auto"/>
              <w:left w:val="single" w:sz="12" w:space="0" w:color="auto"/>
              <w:bottom w:val="single" w:sz="2" w:space="0" w:color="auto"/>
              <w:right w:val="single" w:sz="2" w:space="0" w:color="auto"/>
            </w:tcBorders>
            <w:vAlign w:val="center"/>
          </w:tcPr>
          <w:p w14:paraId="6A229B72" w14:textId="77777777" w:rsidR="00193B71" w:rsidRPr="00980A8F" w:rsidRDefault="00193B71" w:rsidP="00AC30C5">
            <w:pPr>
              <w:jc w:val="center"/>
              <w:rPr>
                <w:rFonts w:ascii="Times New Roman" w:hAnsi="Times New Roman"/>
                <w:sz w:val="20"/>
                <w:szCs w:val="20"/>
                <w:lang w:val="sr-Cyrl-RS"/>
              </w:rPr>
            </w:pPr>
          </w:p>
        </w:tc>
        <w:tc>
          <w:tcPr>
            <w:tcW w:w="3284" w:type="dxa"/>
            <w:vMerge/>
            <w:tcBorders>
              <w:top w:val="single" w:sz="2" w:space="0" w:color="auto"/>
              <w:left w:val="single" w:sz="2" w:space="0" w:color="auto"/>
              <w:bottom w:val="single" w:sz="2" w:space="0" w:color="auto"/>
              <w:right w:val="single" w:sz="2" w:space="0" w:color="auto"/>
            </w:tcBorders>
            <w:vAlign w:val="center"/>
          </w:tcPr>
          <w:p w14:paraId="4CB25BED" w14:textId="77777777" w:rsidR="00193B71" w:rsidRPr="00591CB3" w:rsidRDefault="00193B71" w:rsidP="00AC30C5">
            <w:pPr>
              <w:rPr>
                <w:rFonts w:ascii="Times New Roman" w:hAnsi="Times New Roman"/>
                <w:lang w:val="sr-Cyrl-RS"/>
              </w:rPr>
            </w:pPr>
          </w:p>
        </w:tc>
        <w:tc>
          <w:tcPr>
            <w:tcW w:w="4566" w:type="dxa"/>
            <w:tcBorders>
              <w:top w:val="single" w:sz="2" w:space="0" w:color="auto"/>
              <w:left w:val="single" w:sz="2" w:space="0" w:color="auto"/>
              <w:bottom w:val="single" w:sz="2" w:space="0" w:color="auto"/>
              <w:right w:val="single" w:sz="2" w:space="0" w:color="auto"/>
            </w:tcBorders>
            <w:vAlign w:val="center"/>
          </w:tcPr>
          <w:p w14:paraId="717D6212" w14:textId="77777777" w:rsidR="00193B71" w:rsidRPr="00591CB3" w:rsidRDefault="00193B71" w:rsidP="00AC30C5">
            <w:pPr>
              <w:rPr>
                <w:rFonts w:ascii="Times New Roman" w:hAnsi="Times New Roman"/>
                <w:lang w:val="sr-Cyrl-RS"/>
              </w:rPr>
            </w:pPr>
            <w:r w:rsidRPr="00591CB3">
              <w:rPr>
                <w:rFonts w:ascii="Times New Roman" w:hAnsi="Times New Roman"/>
                <w:lang w:val="sr-Cyrl-RS"/>
              </w:rPr>
              <w:t>од 3 до 5 запослених</w:t>
            </w:r>
          </w:p>
        </w:tc>
        <w:tc>
          <w:tcPr>
            <w:tcW w:w="873" w:type="dxa"/>
            <w:tcBorders>
              <w:top w:val="single" w:sz="2" w:space="0" w:color="auto"/>
              <w:left w:val="single" w:sz="2" w:space="0" w:color="auto"/>
              <w:bottom w:val="single" w:sz="2" w:space="0" w:color="auto"/>
              <w:right w:val="single" w:sz="12" w:space="0" w:color="auto"/>
            </w:tcBorders>
            <w:vAlign w:val="center"/>
          </w:tcPr>
          <w:p w14:paraId="7228379C" w14:textId="77777777" w:rsidR="00193B71" w:rsidRPr="00980A8F" w:rsidRDefault="00193B71" w:rsidP="00AC30C5">
            <w:pPr>
              <w:jc w:val="center"/>
              <w:rPr>
                <w:rFonts w:ascii="Times New Roman" w:hAnsi="Times New Roman"/>
                <w:lang w:val="sr-Cyrl-RS"/>
              </w:rPr>
            </w:pPr>
            <w:r w:rsidRPr="00980A8F">
              <w:rPr>
                <w:rFonts w:ascii="Times New Roman" w:hAnsi="Times New Roman"/>
                <w:lang w:val="sr-Cyrl-RS"/>
              </w:rPr>
              <w:t>5</w:t>
            </w:r>
          </w:p>
        </w:tc>
      </w:tr>
      <w:tr w:rsidR="00193B71" w:rsidRPr="00980A8F" w14:paraId="10FE6C9A" w14:textId="77777777" w:rsidTr="00AC30C5">
        <w:trPr>
          <w:trHeight w:val="142"/>
          <w:jc w:val="center"/>
        </w:trPr>
        <w:tc>
          <w:tcPr>
            <w:tcW w:w="539" w:type="dxa"/>
            <w:vMerge/>
            <w:tcBorders>
              <w:top w:val="single" w:sz="2" w:space="0" w:color="auto"/>
              <w:left w:val="single" w:sz="12" w:space="0" w:color="auto"/>
              <w:bottom w:val="single" w:sz="2" w:space="0" w:color="auto"/>
              <w:right w:val="single" w:sz="2" w:space="0" w:color="auto"/>
            </w:tcBorders>
            <w:vAlign w:val="center"/>
          </w:tcPr>
          <w:p w14:paraId="36554ED5" w14:textId="77777777" w:rsidR="00193B71" w:rsidRPr="00980A8F" w:rsidRDefault="00193B71" w:rsidP="00AC30C5">
            <w:pPr>
              <w:jc w:val="center"/>
              <w:rPr>
                <w:rFonts w:ascii="Times New Roman" w:hAnsi="Times New Roman"/>
                <w:sz w:val="20"/>
                <w:szCs w:val="20"/>
                <w:lang w:val="sr-Cyrl-RS"/>
              </w:rPr>
            </w:pPr>
          </w:p>
        </w:tc>
        <w:tc>
          <w:tcPr>
            <w:tcW w:w="3284" w:type="dxa"/>
            <w:vMerge/>
            <w:tcBorders>
              <w:top w:val="single" w:sz="2" w:space="0" w:color="auto"/>
              <w:left w:val="single" w:sz="2" w:space="0" w:color="auto"/>
              <w:bottom w:val="single" w:sz="2" w:space="0" w:color="auto"/>
              <w:right w:val="single" w:sz="2" w:space="0" w:color="auto"/>
            </w:tcBorders>
            <w:vAlign w:val="center"/>
          </w:tcPr>
          <w:p w14:paraId="01BE1BE5" w14:textId="77777777" w:rsidR="00193B71" w:rsidRPr="00591CB3" w:rsidRDefault="00193B71" w:rsidP="00AC30C5">
            <w:pPr>
              <w:rPr>
                <w:rFonts w:ascii="Times New Roman" w:hAnsi="Times New Roman"/>
                <w:lang w:val="sr-Cyrl-RS"/>
              </w:rPr>
            </w:pPr>
          </w:p>
        </w:tc>
        <w:tc>
          <w:tcPr>
            <w:tcW w:w="4566" w:type="dxa"/>
            <w:tcBorders>
              <w:top w:val="single" w:sz="2" w:space="0" w:color="auto"/>
              <w:left w:val="single" w:sz="2" w:space="0" w:color="auto"/>
              <w:bottom w:val="single" w:sz="2" w:space="0" w:color="auto"/>
              <w:right w:val="single" w:sz="2" w:space="0" w:color="auto"/>
            </w:tcBorders>
            <w:vAlign w:val="center"/>
          </w:tcPr>
          <w:p w14:paraId="7540E3D9" w14:textId="77777777" w:rsidR="00193B71" w:rsidRPr="00591CB3" w:rsidRDefault="00193B71" w:rsidP="00AC30C5">
            <w:pPr>
              <w:rPr>
                <w:rFonts w:ascii="Times New Roman" w:hAnsi="Times New Roman"/>
                <w:lang w:val="sr-Cyrl-RS"/>
              </w:rPr>
            </w:pPr>
            <w:r w:rsidRPr="00591CB3">
              <w:rPr>
                <w:rFonts w:ascii="Times New Roman" w:hAnsi="Times New Roman"/>
                <w:lang w:val="sr-Cyrl-RS"/>
              </w:rPr>
              <w:t>од 1 до 2 запослена</w:t>
            </w:r>
          </w:p>
        </w:tc>
        <w:tc>
          <w:tcPr>
            <w:tcW w:w="873" w:type="dxa"/>
            <w:tcBorders>
              <w:top w:val="single" w:sz="2" w:space="0" w:color="auto"/>
              <w:left w:val="single" w:sz="2" w:space="0" w:color="auto"/>
              <w:bottom w:val="single" w:sz="2" w:space="0" w:color="auto"/>
              <w:right w:val="single" w:sz="12" w:space="0" w:color="auto"/>
            </w:tcBorders>
            <w:vAlign w:val="center"/>
          </w:tcPr>
          <w:p w14:paraId="5571FCDC" w14:textId="77777777" w:rsidR="00193B71" w:rsidRPr="00980A8F" w:rsidRDefault="00193B71" w:rsidP="00AC30C5">
            <w:pPr>
              <w:jc w:val="center"/>
              <w:rPr>
                <w:rFonts w:ascii="Times New Roman" w:hAnsi="Times New Roman"/>
                <w:lang w:val="sr-Cyrl-RS"/>
              </w:rPr>
            </w:pPr>
            <w:r w:rsidRPr="00980A8F">
              <w:rPr>
                <w:rFonts w:ascii="Times New Roman" w:hAnsi="Times New Roman"/>
                <w:lang w:val="sr-Cyrl-RS"/>
              </w:rPr>
              <w:t>3</w:t>
            </w:r>
          </w:p>
        </w:tc>
      </w:tr>
      <w:tr w:rsidR="00193B71" w:rsidRPr="00980A8F" w14:paraId="2255B602" w14:textId="77777777" w:rsidTr="00AC30C5">
        <w:trPr>
          <w:trHeight w:val="142"/>
          <w:jc w:val="center"/>
        </w:trPr>
        <w:tc>
          <w:tcPr>
            <w:tcW w:w="539" w:type="dxa"/>
            <w:vMerge/>
            <w:tcBorders>
              <w:top w:val="single" w:sz="2" w:space="0" w:color="auto"/>
              <w:left w:val="single" w:sz="12" w:space="0" w:color="auto"/>
              <w:bottom w:val="single" w:sz="12" w:space="0" w:color="auto"/>
              <w:right w:val="single" w:sz="2" w:space="0" w:color="auto"/>
            </w:tcBorders>
            <w:vAlign w:val="center"/>
          </w:tcPr>
          <w:p w14:paraId="0B98F9E9" w14:textId="77777777" w:rsidR="00193B71" w:rsidRPr="00980A8F" w:rsidRDefault="00193B71" w:rsidP="00AC30C5">
            <w:pPr>
              <w:jc w:val="center"/>
              <w:rPr>
                <w:rFonts w:ascii="Times New Roman" w:hAnsi="Times New Roman"/>
                <w:sz w:val="20"/>
                <w:szCs w:val="20"/>
                <w:lang w:val="sr-Cyrl-RS"/>
              </w:rPr>
            </w:pPr>
          </w:p>
        </w:tc>
        <w:tc>
          <w:tcPr>
            <w:tcW w:w="3284" w:type="dxa"/>
            <w:vMerge/>
            <w:tcBorders>
              <w:top w:val="single" w:sz="2" w:space="0" w:color="auto"/>
              <w:left w:val="single" w:sz="2" w:space="0" w:color="auto"/>
              <w:bottom w:val="single" w:sz="12" w:space="0" w:color="auto"/>
              <w:right w:val="single" w:sz="2" w:space="0" w:color="auto"/>
            </w:tcBorders>
            <w:vAlign w:val="center"/>
          </w:tcPr>
          <w:p w14:paraId="06B80856" w14:textId="77777777" w:rsidR="00193B71" w:rsidRPr="00980A8F" w:rsidRDefault="00193B71" w:rsidP="00AC30C5">
            <w:pPr>
              <w:rPr>
                <w:rFonts w:ascii="Times New Roman" w:hAnsi="Times New Roman"/>
                <w:lang w:val="sr-Cyrl-RS"/>
              </w:rPr>
            </w:pPr>
          </w:p>
        </w:tc>
        <w:tc>
          <w:tcPr>
            <w:tcW w:w="4566" w:type="dxa"/>
            <w:tcBorders>
              <w:top w:val="single" w:sz="2" w:space="0" w:color="auto"/>
              <w:left w:val="single" w:sz="2" w:space="0" w:color="auto"/>
              <w:bottom w:val="single" w:sz="12" w:space="0" w:color="auto"/>
              <w:right w:val="single" w:sz="2" w:space="0" w:color="auto"/>
            </w:tcBorders>
            <w:vAlign w:val="center"/>
          </w:tcPr>
          <w:p w14:paraId="5D24708E" w14:textId="77777777" w:rsidR="00193B71" w:rsidRPr="00980A8F" w:rsidRDefault="00193B71" w:rsidP="00AC30C5">
            <w:pPr>
              <w:rPr>
                <w:rFonts w:ascii="Times New Roman" w:hAnsi="Times New Roman"/>
                <w:lang w:val="sr-Cyrl-RS"/>
              </w:rPr>
            </w:pPr>
            <w:r w:rsidRPr="00980A8F">
              <w:rPr>
                <w:rFonts w:ascii="Times New Roman" w:hAnsi="Times New Roman"/>
                <w:lang w:val="sr-Cyrl-RS"/>
              </w:rPr>
              <w:t xml:space="preserve">0 (само оснивач је обвезник обавезног соц. осигурања) </w:t>
            </w:r>
          </w:p>
        </w:tc>
        <w:tc>
          <w:tcPr>
            <w:tcW w:w="873" w:type="dxa"/>
            <w:tcBorders>
              <w:top w:val="single" w:sz="2" w:space="0" w:color="auto"/>
              <w:left w:val="single" w:sz="2" w:space="0" w:color="auto"/>
              <w:bottom w:val="single" w:sz="12" w:space="0" w:color="auto"/>
              <w:right w:val="single" w:sz="12" w:space="0" w:color="auto"/>
            </w:tcBorders>
            <w:vAlign w:val="center"/>
          </w:tcPr>
          <w:p w14:paraId="59FEE2F5" w14:textId="039BB650" w:rsidR="00193B71" w:rsidRPr="00980A8F" w:rsidRDefault="00193B71" w:rsidP="00AC30C5">
            <w:pPr>
              <w:jc w:val="center"/>
              <w:rPr>
                <w:rFonts w:ascii="Times New Roman" w:hAnsi="Times New Roman"/>
                <w:lang w:val="sr-Cyrl-RS"/>
              </w:rPr>
            </w:pPr>
            <w:r w:rsidRPr="00980A8F">
              <w:rPr>
                <w:rFonts w:ascii="Times New Roman" w:hAnsi="Times New Roman"/>
                <w:lang w:val="sr-Cyrl-RS"/>
              </w:rPr>
              <w:t>0</w:t>
            </w:r>
          </w:p>
        </w:tc>
      </w:tr>
      <w:tr w:rsidR="00193B71" w:rsidRPr="00D91F38" w14:paraId="57D645A0" w14:textId="77777777" w:rsidTr="00AC30C5">
        <w:tblPrEx>
          <w:jc w:val="left"/>
        </w:tblPrEx>
        <w:trPr>
          <w:trHeight w:val="241"/>
        </w:trPr>
        <w:tc>
          <w:tcPr>
            <w:tcW w:w="8389" w:type="dxa"/>
            <w:gridSpan w:val="3"/>
            <w:tcBorders>
              <w:top w:val="single" w:sz="12" w:space="0" w:color="auto"/>
              <w:left w:val="single" w:sz="12" w:space="0" w:color="auto"/>
              <w:bottom w:val="single" w:sz="12" w:space="0" w:color="auto"/>
              <w:right w:val="single" w:sz="2" w:space="0" w:color="auto"/>
            </w:tcBorders>
          </w:tcPr>
          <w:p w14:paraId="0084D95F" w14:textId="77777777" w:rsidR="00193B71" w:rsidRPr="00980A8F" w:rsidRDefault="00193B71" w:rsidP="00AC30C5">
            <w:pPr>
              <w:jc w:val="right"/>
              <w:rPr>
                <w:rFonts w:ascii="Times New Roman" w:hAnsi="Times New Roman"/>
                <w:lang w:val="sr-Cyrl-RS"/>
              </w:rPr>
            </w:pPr>
            <w:r w:rsidRPr="00980A8F">
              <w:rPr>
                <w:rFonts w:ascii="Times New Roman" w:hAnsi="Times New Roman"/>
                <w:lang w:val="sr-Cyrl-RS"/>
              </w:rPr>
              <w:t>Максималан број бодова</w:t>
            </w:r>
          </w:p>
        </w:tc>
        <w:tc>
          <w:tcPr>
            <w:tcW w:w="873" w:type="dxa"/>
            <w:tcBorders>
              <w:top w:val="single" w:sz="12" w:space="0" w:color="auto"/>
              <w:left w:val="single" w:sz="2" w:space="0" w:color="auto"/>
              <w:bottom w:val="single" w:sz="12" w:space="0" w:color="auto"/>
              <w:right w:val="single" w:sz="12" w:space="0" w:color="auto"/>
            </w:tcBorders>
            <w:vAlign w:val="center"/>
          </w:tcPr>
          <w:p w14:paraId="0393CAC3" w14:textId="77777777" w:rsidR="00193B71" w:rsidRPr="00D91F38" w:rsidRDefault="00193B71" w:rsidP="00AC30C5">
            <w:pPr>
              <w:jc w:val="center"/>
              <w:rPr>
                <w:rFonts w:ascii="Times New Roman" w:hAnsi="Times New Roman"/>
                <w:b/>
                <w:lang w:val="sr-Cyrl-RS"/>
              </w:rPr>
            </w:pPr>
            <w:r w:rsidRPr="00980A8F">
              <w:rPr>
                <w:rFonts w:ascii="Times New Roman" w:hAnsi="Times New Roman"/>
                <w:b/>
                <w:lang w:val="sr-Cyrl-RS"/>
              </w:rPr>
              <w:t>50</w:t>
            </w:r>
          </w:p>
        </w:tc>
      </w:tr>
    </w:tbl>
    <w:p w14:paraId="6C89C748" w14:textId="39D5D942" w:rsidR="00254FBC" w:rsidRDefault="00254FBC" w:rsidP="00021E33">
      <w:pPr>
        <w:spacing w:after="0" w:line="240" w:lineRule="auto"/>
        <w:ind w:firstLine="480"/>
        <w:jc w:val="both"/>
        <w:rPr>
          <w:rFonts w:ascii="Times New Roman" w:eastAsia="Times New Roman" w:hAnsi="Times New Roman" w:cs="Times New Roman"/>
          <w:noProof/>
          <w:sz w:val="24"/>
          <w:szCs w:val="24"/>
          <w:lang w:val="sr-Cyrl-CS"/>
        </w:rPr>
      </w:pPr>
    </w:p>
    <w:p w14:paraId="3D5F312F" w14:textId="0EE4B2E4" w:rsidR="00B9509C" w:rsidRPr="00B9509C" w:rsidRDefault="00B9509C" w:rsidP="00B9509C">
      <w:pPr>
        <w:ind w:firstLine="480"/>
        <w:rPr>
          <w:rFonts w:ascii="Times New Roman" w:eastAsia="Times New Roman" w:hAnsi="Times New Roman" w:cs="Times New Roman"/>
          <w:noProof/>
          <w:sz w:val="24"/>
          <w:szCs w:val="24"/>
          <w:lang w:val="sr-Cyrl-CS"/>
        </w:rPr>
      </w:pPr>
      <w:r w:rsidRPr="00683F27">
        <w:rPr>
          <w:rFonts w:ascii="Times New Roman" w:eastAsia="Times New Roman" w:hAnsi="Times New Roman" w:cs="Times New Roman"/>
          <w:noProof/>
          <w:sz w:val="24"/>
          <w:szCs w:val="24"/>
          <w:lang w:val="sr-Cyrl-CS"/>
        </w:rPr>
        <w:t xml:space="preserve">Такође, предност ће имати привредни субјекти који </w:t>
      </w:r>
      <w:r w:rsidRPr="00683F27">
        <w:rPr>
          <w:rFonts w:ascii="Times New Roman" w:eastAsia="Times New Roman" w:hAnsi="Times New Roman" w:cs="Times New Roman"/>
          <w:b/>
          <w:noProof/>
          <w:sz w:val="24"/>
          <w:szCs w:val="24"/>
          <w:lang w:val="sr-Cyrl-CS"/>
        </w:rPr>
        <w:t>нису</w:t>
      </w:r>
      <w:r w:rsidRPr="00683F27">
        <w:rPr>
          <w:rFonts w:ascii="Times New Roman" w:eastAsia="Times New Roman" w:hAnsi="Times New Roman" w:cs="Times New Roman"/>
          <w:noProof/>
          <w:sz w:val="24"/>
          <w:szCs w:val="24"/>
          <w:lang w:val="sr-Cyrl-CS"/>
        </w:rPr>
        <w:t xml:space="preserve"> користили средства по истом програму у 202</w:t>
      </w:r>
      <w:r w:rsidR="00FF1412">
        <w:rPr>
          <w:rFonts w:ascii="Times New Roman" w:eastAsia="Times New Roman" w:hAnsi="Times New Roman" w:cs="Times New Roman"/>
          <w:noProof/>
          <w:sz w:val="24"/>
          <w:szCs w:val="24"/>
          <w:lang w:val="sr-Cyrl-CS"/>
        </w:rPr>
        <w:t>5</w:t>
      </w:r>
      <w:r w:rsidRPr="00683F27">
        <w:rPr>
          <w:rFonts w:ascii="Times New Roman" w:eastAsia="Times New Roman" w:hAnsi="Times New Roman" w:cs="Times New Roman"/>
          <w:noProof/>
          <w:sz w:val="24"/>
          <w:szCs w:val="24"/>
          <w:lang w:val="sr-Cyrl-CS"/>
        </w:rPr>
        <w:t>. години.</w:t>
      </w:r>
    </w:p>
    <w:p w14:paraId="48EC7054" w14:textId="4172DDC7" w:rsidR="00254FBC" w:rsidRPr="00254FBC" w:rsidRDefault="00254FBC" w:rsidP="00254FBC">
      <w:pPr>
        <w:spacing w:after="0" w:line="240" w:lineRule="auto"/>
        <w:ind w:firstLine="480"/>
        <w:jc w:val="both"/>
        <w:rPr>
          <w:rFonts w:ascii="Times New Roman" w:eastAsia="Times New Roman" w:hAnsi="Times New Roman" w:cs="Times New Roman"/>
          <w:noProof/>
          <w:sz w:val="24"/>
          <w:szCs w:val="24"/>
          <w:lang w:val="sr-Cyrl-CS"/>
        </w:rPr>
      </w:pPr>
      <w:r w:rsidRPr="00254FBC">
        <w:rPr>
          <w:rFonts w:ascii="Times New Roman" w:eastAsia="Times New Roman" w:hAnsi="Times New Roman" w:cs="Times New Roman"/>
          <w:noProof/>
          <w:sz w:val="24"/>
          <w:szCs w:val="24"/>
          <w:lang w:val="sr-Cyrl-CS"/>
        </w:rPr>
        <w:t>Ради потпунијег сагледавања испуњености критеријума,</w:t>
      </w:r>
      <w:r w:rsidR="00FF1412">
        <w:rPr>
          <w:rFonts w:ascii="Times New Roman" w:eastAsia="Times New Roman" w:hAnsi="Times New Roman" w:cs="Times New Roman"/>
          <w:noProof/>
          <w:sz w:val="24"/>
          <w:szCs w:val="24"/>
          <w:lang w:val="sr-Cyrl-CS"/>
        </w:rPr>
        <w:t xml:space="preserve"> Министарство</w:t>
      </w:r>
      <w:r w:rsidRPr="00254FBC">
        <w:rPr>
          <w:rFonts w:ascii="Times New Roman" w:eastAsia="Times New Roman" w:hAnsi="Times New Roman" w:cs="Times New Roman"/>
          <w:noProof/>
          <w:sz w:val="24"/>
          <w:szCs w:val="24"/>
          <w:lang w:val="sr-Cyrl-CS"/>
        </w:rPr>
        <w:t xml:space="preserve"> може да затражи додатну документацију, појашњења предлога и изврши накнадну верификацију поднете документације. Тражену допуну привредни субјект је у обавези да достави </w:t>
      </w:r>
      <w:r w:rsidRPr="00254FBC">
        <w:rPr>
          <w:rFonts w:ascii="Times New Roman" w:eastAsia="Times New Roman" w:hAnsi="Times New Roman" w:cs="Times New Roman"/>
          <w:noProof/>
          <w:sz w:val="24"/>
          <w:szCs w:val="24"/>
          <w:lang w:val="sr-Cyrl-CS"/>
        </w:rPr>
        <w:lastRenderedPageBreak/>
        <w:t xml:space="preserve">Министарству најкасније седмог дана од дана када је примио обавештење о потребној допуни документације. Уколико се тражена допуна документације не достави у овом року, </w:t>
      </w:r>
      <w:r w:rsidR="00C31379">
        <w:rPr>
          <w:rFonts w:ascii="Times New Roman" w:eastAsia="Times New Roman" w:hAnsi="Times New Roman" w:cs="Times New Roman"/>
          <w:noProof/>
          <w:sz w:val="24"/>
          <w:szCs w:val="24"/>
          <w:lang w:val="sr-Cyrl-CS"/>
        </w:rPr>
        <w:t>министар привреде</w:t>
      </w:r>
      <w:r w:rsidRPr="00254FBC">
        <w:rPr>
          <w:rFonts w:ascii="Times New Roman" w:eastAsia="Times New Roman" w:hAnsi="Times New Roman" w:cs="Times New Roman"/>
          <w:noProof/>
          <w:sz w:val="24"/>
          <w:szCs w:val="24"/>
          <w:lang w:val="sr-Cyrl-CS"/>
        </w:rPr>
        <w:t xml:space="preserve"> ће решењем одбацити захтев. </w:t>
      </w:r>
    </w:p>
    <w:p w14:paraId="319E2C32" w14:textId="7B1DF775" w:rsidR="00254FBC" w:rsidRPr="00254FBC" w:rsidRDefault="00FF1412" w:rsidP="00254FBC">
      <w:pPr>
        <w:spacing w:after="0" w:line="240" w:lineRule="auto"/>
        <w:ind w:firstLine="480"/>
        <w:jc w:val="both"/>
        <w:rPr>
          <w:rFonts w:ascii="Times New Roman" w:eastAsia="Times New Roman" w:hAnsi="Times New Roman" w:cs="Times New Roman"/>
          <w:noProof/>
          <w:sz w:val="24"/>
          <w:szCs w:val="24"/>
          <w:lang w:val="sr-Cyrl-CS"/>
        </w:rPr>
      </w:pPr>
      <w:r>
        <w:rPr>
          <w:rFonts w:ascii="Times New Roman" w:eastAsia="Times New Roman" w:hAnsi="Times New Roman" w:cs="Times New Roman"/>
          <w:noProof/>
          <w:sz w:val="24"/>
          <w:szCs w:val="24"/>
          <w:lang w:val="sr-Cyrl-CS"/>
        </w:rPr>
        <w:t>Министа</w:t>
      </w:r>
      <w:r w:rsidR="00C31379">
        <w:rPr>
          <w:rFonts w:ascii="Times New Roman" w:eastAsia="Times New Roman" w:hAnsi="Times New Roman" w:cs="Times New Roman"/>
          <w:noProof/>
          <w:sz w:val="24"/>
          <w:szCs w:val="24"/>
          <w:lang w:val="sr-Cyrl-CS"/>
        </w:rPr>
        <w:t>р привреде</w:t>
      </w:r>
      <w:r w:rsidR="00254FBC" w:rsidRPr="00254FBC">
        <w:rPr>
          <w:rFonts w:ascii="Times New Roman" w:eastAsia="Times New Roman" w:hAnsi="Times New Roman" w:cs="Times New Roman"/>
          <w:noProof/>
          <w:sz w:val="24"/>
          <w:szCs w:val="24"/>
          <w:lang w:val="sr-Cyrl-CS"/>
        </w:rPr>
        <w:t xml:space="preserve"> може захтев одобрити у целости или делимично, односно одбити или одбацити.  </w:t>
      </w:r>
    </w:p>
    <w:p w14:paraId="1C12404D" w14:textId="2840E448" w:rsidR="00254FBC" w:rsidRDefault="00FF1412" w:rsidP="00254FBC">
      <w:pPr>
        <w:spacing w:after="0" w:line="240" w:lineRule="auto"/>
        <w:ind w:firstLine="480"/>
        <w:jc w:val="both"/>
        <w:rPr>
          <w:rFonts w:ascii="Times New Roman" w:eastAsia="Times New Roman" w:hAnsi="Times New Roman" w:cs="Times New Roman"/>
          <w:noProof/>
          <w:sz w:val="24"/>
          <w:szCs w:val="24"/>
          <w:lang w:val="sr-Cyrl-CS"/>
        </w:rPr>
      </w:pPr>
      <w:r>
        <w:rPr>
          <w:rFonts w:ascii="Times New Roman" w:eastAsia="Times New Roman" w:hAnsi="Times New Roman" w:cs="Times New Roman"/>
          <w:noProof/>
          <w:sz w:val="24"/>
          <w:szCs w:val="24"/>
          <w:lang w:val="sr-Cyrl-CS"/>
        </w:rPr>
        <w:t>Министар привреде</w:t>
      </w:r>
      <w:r w:rsidR="00254FBC" w:rsidRPr="00254FBC">
        <w:rPr>
          <w:rFonts w:ascii="Times New Roman" w:eastAsia="Times New Roman" w:hAnsi="Times New Roman" w:cs="Times New Roman"/>
          <w:noProof/>
          <w:sz w:val="24"/>
          <w:szCs w:val="24"/>
          <w:lang w:val="sr-Cyrl-CS"/>
        </w:rPr>
        <w:t xml:space="preserve"> задржава право да не додели бесповратна средства, односно донесе решење о одбијању захтева у случају сумње у веродостојност документације, репутациони ризик привредног субјекта, као и сумње да се опрема набавља у циљу шпекулативних радњи, а не остваривања специфичних циљева Програма.</w:t>
      </w:r>
    </w:p>
    <w:p w14:paraId="069405FA" w14:textId="77777777" w:rsidR="00591CB3" w:rsidRPr="000A41C0" w:rsidRDefault="00591CB3" w:rsidP="00591CB3">
      <w:pPr>
        <w:spacing w:after="0" w:line="240" w:lineRule="auto"/>
        <w:jc w:val="both"/>
        <w:rPr>
          <w:rFonts w:ascii="Times New Roman" w:eastAsia="Times New Roman" w:hAnsi="Times New Roman" w:cs="Times New Roman"/>
          <w:noProof/>
          <w:sz w:val="24"/>
          <w:szCs w:val="24"/>
          <w:lang w:val="sr-Latn-RS"/>
        </w:rPr>
      </w:pPr>
    </w:p>
    <w:p w14:paraId="03397E0D" w14:textId="64025A9B" w:rsidR="00254FBC" w:rsidRDefault="00FF1412" w:rsidP="00254FBC">
      <w:pPr>
        <w:spacing w:after="0" w:line="240" w:lineRule="auto"/>
        <w:ind w:firstLine="480"/>
        <w:jc w:val="both"/>
        <w:rPr>
          <w:rFonts w:ascii="Times New Roman" w:eastAsia="Times New Roman" w:hAnsi="Times New Roman" w:cs="Times New Roman"/>
          <w:noProof/>
          <w:sz w:val="24"/>
          <w:szCs w:val="24"/>
          <w:lang w:val="sr-Cyrl-CS"/>
        </w:rPr>
      </w:pPr>
      <w:r w:rsidRPr="007F3950">
        <w:rPr>
          <w:rFonts w:ascii="Times New Roman" w:eastAsia="Times New Roman" w:hAnsi="Times New Roman" w:cs="Times New Roman"/>
          <w:noProof/>
          <w:sz w:val="24"/>
          <w:szCs w:val="24"/>
          <w:lang w:val="sr-Cyrl-CS"/>
        </w:rPr>
        <w:t>Министар привреде</w:t>
      </w:r>
      <w:r w:rsidR="00254FBC" w:rsidRPr="007F3950">
        <w:rPr>
          <w:rFonts w:ascii="Times New Roman" w:eastAsia="Times New Roman" w:hAnsi="Times New Roman" w:cs="Times New Roman"/>
          <w:noProof/>
          <w:sz w:val="24"/>
          <w:szCs w:val="24"/>
          <w:lang w:val="sr-Cyrl-CS"/>
        </w:rPr>
        <w:t xml:space="preserve"> одлучује о свим накнадним захтевима корисника за изменама решења о додели бесповратних средстава услед наступања непредвиђених околности. </w:t>
      </w:r>
      <w:r w:rsidRPr="007F3950">
        <w:rPr>
          <w:rFonts w:ascii="Times New Roman" w:eastAsia="Times New Roman" w:hAnsi="Times New Roman" w:cs="Times New Roman"/>
          <w:noProof/>
          <w:sz w:val="24"/>
          <w:szCs w:val="24"/>
          <w:lang w:val="sr-Cyrl-CS"/>
        </w:rPr>
        <w:t>Министар привреде</w:t>
      </w:r>
      <w:r w:rsidR="00254FBC" w:rsidRPr="007F3950">
        <w:rPr>
          <w:rFonts w:ascii="Times New Roman" w:eastAsia="Times New Roman" w:hAnsi="Times New Roman" w:cs="Times New Roman"/>
          <w:noProof/>
          <w:sz w:val="24"/>
          <w:szCs w:val="24"/>
          <w:lang w:val="sr-Cyrl-CS"/>
        </w:rPr>
        <w:t xml:space="preserve"> може одобрити продужетак рока за реализацију укупног улагања подржаног програмом, који може бити дужи од рока који је дефинисан Програмо</w:t>
      </w:r>
      <w:r w:rsidR="0074275C" w:rsidRPr="007F3950">
        <w:rPr>
          <w:rFonts w:ascii="Times New Roman" w:eastAsia="Times New Roman" w:hAnsi="Times New Roman" w:cs="Times New Roman"/>
          <w:noProof/>
          <w:sz w:val="24"/>
          <w:szCs w:val="24"/>
          <w:lang w:val="sr-Cyrl-CS"/>
        </w:rPr>
        <w:t>м, промену добављача или опреме</w:t>
      </w:r>
      <w:r w:rsidR="00254FBC" w:rsidRPr="007F3950">
        <w:rPr>
          <w:rFonts w:ascii="Times New Roman" w:eastAsia="Times New Roman" w:hAnsi="Times New Roman" w:cs="Times New Roman"/>
          <w:noProof/>
          <w:sz w:val="24"/>
          <w:szCs w:val="24"/>
          <w:lang w:val="sr-Cyrl-CS"/>
        </w:rPr>
        <w:t xml:space="preserve">. У ситуацији када </w:t>
      </w:r>
      <w:r w:rsidR="0074275C" w:rsidRPr="007F3950">
        <w:rPr>
          <w:rFonts w:ascii="Times New Roman" w:eastAsia="Times New Roman" w:hAnsi="Times New Roman" w:cs="Times New Roman"/>
          <w:noProof/>
          <w:sz w:val="24"/>
          <w:szCs w:val="24"/>
          <w:lang w:val="sr-Cyrl-CS"/>
        </w:rPr>
        <w:t>министар привреде</w:t>
      </w:r>
      <w:r w:rsidR="00254FBC" w:rsidRPr="007F3950">
        <w:rPr>
          <w:rFonts w:ascii="Times New Roman" w:eastAsia="Times New Roman" w:hAnsi="Times New Roman" w:cs="Times New Roman"/>
          <w:noProof/>
          <w:sz w:val="24"/>
          <w:szCs w:val="24"/>
          <w:lang w:val="sr-Cyrl-CS"/>
        </w:rPr>
        <w:t xml:space="preserve"> одлучује о захтеву за измену решења, </w:t>
      </w:r>
      <w:r w:rsidR="0074275C" w:rsidRPr="007F3950">
        <w:rPr>
          <w:rFonts w:ascii="Times New Roman" w:eastAsia="Times New Roman" w:hAnsi="Times New Roman" w:cs="Times New Roman"/>
          <w:noProof/>
          <w:sz w:val="24"/>
          <w:szCs w:val="24"/>
          <w:lang w:val="sr-Cyrl-CS"/>
        </w:rPr>
        <w:t>није могуће повећати</w:t>
      </w:r>
      <w:r w:rsidR="00254FBC" w:rsidRPr="007F3950">
        <w:rPr>
          <w:rFonts w:ascii="Times New Roman" w:eastAsia="Times New Roman" w:hAnsi="Times New Roman" w:cs="Times New Roman"/>
          <w:noProof/>
          <w:sz w:val="24"/>
          <w:szCs w:val="24"/>
          <w:lang w:val="sr-Cyrl-CS"/>
        </w:rPr>
        <w:t xml:space="preserve"> износ бесповратних средстава који је одобрен првобитним решењем. Уколико се изменом решења повећава укупна вредност улагања, привредни субјект има обавезу да разлику у односу на претходну укупну вредност инвестиционог улагања финансира из сопствених средстава.</w:t>
      </w:r>
      <w:r w:rsidR="00254FBC" w:rsidRPr="00254FBC">
        <w:rPr>
          <w:rFonts w:ascii="Times New Roman" w:eastAsia="Times New Roman" w:hAnsi="Times New Roman" w:cs="Times New Roman"/>
          <w:noProof/>
          <w:sz w:val="24"/>
          <w:szCs w:val="24"/>
          <w:lang w:val="sr-Cyrl-CS"/>
        </w:rPr>
        <w:t xml:space="preserve"> </w:t>
      </w:r>
    </w:p>
    <w:p w14:paraId="2ADD139B" w14:textId="77777777" w:rsidR="007F3950" w:rsidRDefault="007F3950" w:rsidP="007F3950">
      <w:pPr>
        <w:spacing w:after="0" w:line="240" w:lineRule="auto"/>
        <w:jc w:val="both"/>
        <w:rPr>
          <w:rFonts w:ascii="Times New Roman" w:eastAsia="Times New Roman" w:hAnsi="Times New Roman" w:cs="Times New Roman"/>
          <w:noProof/>
          <w:sz w:val="24"/>
          <w:szCs w:val="24"/>
          <w:lang w:val="sr-Cyrl-CS"/>
        </w:rPr>
      </w:pPr>
    </w:p>
    <w:p w14:paraId="5DD4D192" w14:textId="77777777" w:rsidR="007F3950" w:rsidRDefault="00254FBC" w:rsidP="00254FBC">
      <w:pPr>
        <w:spacing w:after="0" w:line="240" w:lineRule="auto"/>
        <w:ind w:firstLine="480"/>
        <w:jc w:val="both"/>
        <w:rPr>
          <w:rFonts w:ascii="Times New Roman" w:eastAsia="Times New Roman" w:hAnsi="Times New Roman" w:cs="Times New Roman"/>
          <w:noProof/>
          <w:sz w:val="24"/>
          <w:szCs w:val="24"/>
          <w:lang w:val="sr-Cyrl-CS"/>
        </w:rPr>
      </w:pPr>
      <w:r w:rsidRPr="00254FBC">
        <w:rPr>
          <w:rFonts w:ascii="Times New Roman" w:eastAsia="Times New Roman" w:hAnsi="Times New Roman" w:cs="Times New Roman"/>
          <w:noProof/>
          <w:sz w:val="24"/>
          <w:szCs w:val="24"/>
          <w:lang w:val="sr-Cyrl-CS"/>
        </w:rPr>
        <w:t>Код наступања ванредних околности (пожара, поплава и др.), услед којих је дошло до уништења предмета финансирања, корисник је дужан да о томе обавести Министарство и достави одговарајућу потврду надлежног органа, осигуравајућег друштва или неког другог правног лица којим се доказује наступање ванредне околности, док о евентуалном даљем поступању у вези са претходно одобреним захтевом корисника одлучује министар.</w:t>
      </w:r>
    </w:p>
    <w:p w14:paraId="592BE4A2" w14:textId="77777777" w:rsidR="007F3950" w:rsidRDefault="007F3950" w:rsidP="00254FBC">
      <w:pPr>
        <w:spacing w:after="0" w:line="240" w:lineRule="auto"/>
        <w:ind w:firstLine="480"/>
        <w:jc w:val="both"/>
        <w:rPr>
          <w:rFonts w:ascii="Times New Roman" w:eastAsia="Times New Roman" w:hAnsi="Times New Roman" w:cs="Times New Roman"/>
          <w:noProof/>
          <w:sz w:val="24"/>
          <w:szCs w:val="24"/>
          <w:lang w:val="sr-Cyrl-CS"/>
        </w:rPr>
      </w:pPr>
    </w:p>
    <w:p w14:paraId="106311D8" w14:textId="77777777" w:rsidR="007F3950" w:rsidRPr="007F3950" w:rsidRDefault="007F3950" w:rsidP="007F3950">
      <w:pPr>
        <w:spacing w:after="0" w:line="240" w:lineRule="auto"/>
        <w:ind w:firstLine="480"/>
        <w:jc w:val="both"/>
        <w:rPr>
          <w:rFonts w:ascii="Times New Roman" w:eastAsia="Times New Roman" w:hAnsi="Times New Roman" w:cs="Times New Roman"/>
          <w:noProof/>
          <w:sz w:val="24"/>
          <w:szCs w:val="24"/>
          <w:lang w:val="sr-Cyrl-CS"/>
        </w:rPr>
      </w:pPr>
      <w:r w:rsidRPr="007F3950">
        <w:rPr>
          <w:rFonts w:ascii="Times New Roman" w:eastAsia="Times New Roman" w:hAnsi="Times New Roman" w:cs="Times New Roman"/>
          <w:noProof/>
          <w:sz w:val="24"/>
          <w:szCs w:val="24"/>
          <w:lang w:val="sr-Cyrl-CS"/>
        </w:rPr>
        <w:t>Корисник је дужан да о насталој промени благовремено обавести Министарство и о томе достави доказе.</w:t>
      </w:r>
    </w:p>
    <w:p w14:paraId="43B04C82" w14:textId="77777777" w:rsidR="007F3950" w:rsidRPr="007F3950" w:rsidRDefault="007F3950" w:rsidP="007F3950">
      <w:pPr>
        <w:spacing w:after="0" w:line="240" w:lineRule="auto"/>
        <w:ind w:firstLine="480"/>
        <w:jc w:val="both"/>
        <w:rPr>
          <w:rFonts w:ascii="Times New Roman" w:eastAsia="Times New Roman" w:hAnsi="Times New Roman" w:cs="Times New Roman"/>
          <w:noProof/>
          <w:sz w:val="24"/>
          <w:szCs w:val="24"/>
          <w:lang w:val="sr-Cyrl-CS"/>
        </w:rPr>
      </w:pPr>
      <w:r w:rsidRPr="007F3950">
        <w:rPr>
          <w:rFonts w:ascii="Times New Roman" w:eastAsia="Times New Roman" w:hAnsi="Times New Roman" w:cs="Times New Roman"/>
          <w:noProof/>
          <w:sz w:val="24"/>
          <w:szCs w:val="24"/>
          <w:lang w:val="sr-Cyrl-CS"/>
        </w:rPr>
        <w:t>Посебно оправдани разлози у смислу овог програма су:</w:t>
      </w:r>
    </w:p>
    <w:p w14:paraId="5D73E42D" w14:textId="77777777" w:rsidR="007F3950" w:rsidRPr="007F3950" w:rsidRDefault="007F3950" w:rsidP="007F3950">
      <w:pPr>
        <w:spacing w:after="0" w:line="240" w:lineRule="auto"/>
        <w:ind w:firstLine="480"/>
        <w:jc w:val="both"/>
        <w:rPr>
          <w:rFonts w:ascii="Times New Roman" w:eastAsia="Times New Roman" w:hAnsi="Times New Roman" w:cs="Times New Roman"/>
          <w:noProof/>
          <w:sz w:val="24"/>
          <w:szCs w:val="24"/>
          <w:lang w:val="sr-Cyrl-CS"/>
        </w:rPr>
      </w:pPr>
      <w:r w:rsidRPr="007F3950">
        <w:rPr>
          <w:rFonts w:ascii="Times New Roman" w:eastAsia="Times New Roman" w:hAnsi="Times New Roman" w:cs="Times New Roman"/>
          <w:noProof/>
          <w:sz w:val="24"/>
          <w:szCs w:val="24"/>
          <w:lang w:val="sr-Cyrl-CS"/>
        </w:rPr>
        <w:t>-</w:t>
      </w:r>
      <w:r w:rsidRPr="007F3950">
        <w:rPr>
          <w:rFonts w:ascii="Times New Roman" w:eastAsia="Times New Roman" w:hAnsi="Times New Roman" w:cs="Times New Roman"/>
          <w:noProof/>
          <w:sz w:val="24"/>
          <w:szCs w:val="24"/>
          <w:lang w:val="sr-Cyrl-CS"/>
        </w:rPr>
        <w:tab/>
        <w:t>добављач није у могућности да испоручи тражену опрему/репроматеријал;</w:t>
      </w:r>
    </w:p>
    <w:p w14:paraId="42058118" w14:textId="77777777" w:rsidR="007F3950" w:rsidRPr="007F3950" w:rsidRDefault="007F3950" w:rsidP="007F3950">
      <w:pPr>
        <w:spacing w:after="0" w:line="240" w:lineRule="auto"/>
        <w:ind w:firstLine="480"/>
        <w:jc w:val="both"/>
        <w:rPr>
          <w:rFonts w:ascii="Times New Roman" w:eastAsia="Times New Roman" w:hAnsi="Times New Roman" w:cs="Times New Roman"/>
          <w:noProof/>
          <w:sz w:val="24"/>
          <w:szCs w:val="24"/>
          <w:lang w:val="sr-Cyrl-CS"/>
        </w:rPr>
      </w:pPr>
      <w:r w:rsidRPr="007F3950">
        <w:rPr>
          <w:rFonts w:ascii="Times New Roman" w:eastAsia="Times New Roman" w:hAnsi="Times New Roman" w:cs="Times New Roman"/>
          <w:noProof/>
          <w:sz w:val="24"/>
          <w:szCs w:val="24"/>
          <w:lang w:val="sr-Cyrl-CS"/>
        </w:rPr>
        <w:t>-</w:t>
      </w:r>
      <w:r w:rsidRPr="007F3950">
        <w:rPr>
          <w:rFonts w:ascii="Times New Roman" w:eastAsia="Times New Roman" w:hAnsi="Times New Roman" w:cs="Times New Roman"/>
          <w:noProof/>
          <w:sz w:val="24"/>
          <w:szCs w:val="24"/>
          <w:lang w:val="sr-Cyrl-CS"/>
        </w:rPr>
        <w:tab/>
        <w:t>добављач је престао са радом;</w:t>
      </w:r>
    </w:p>
    <w:p w14:paraId="68363B06" w14:textId="77777777" w:rsidR="007F3950" w:rsidRPr="007F3950" w:rsidRDefault="007F3950" w:rsidP="007F3950">
      <w:pPr>
        <w:spacing w:after="0" w:line="240" w:lineRule="auto"/>
        <w:ind w:firstLine="480"/>
        <w:jc w:val="both"/>
        <w:rPr>
          <w:rFonts w:ascii="Times New Roman" w:eastAsia="Times New Roman" w:hAnsi="Times New Roman" w:cs="Times New Roman"/>
          <w:noProof/>
          <w:sz w:val="24"/>
          <w:szCs w:val="24"/>
          <w:lang w:val="sr-Cyrl-CS"/>
        </w:rPr>
      </w:pPr>
      <w:r w:rsidRPr="007F3950">
        <w:rPr>
          <w:rFonts w:ascii="Times New Roman" w:eastAsia="Times New Roman" w:hAnsi="Times New Roman" w:cs="Times New Roman"/>
          <w:noProof/>
          <w:sz w:val="24"/>
          <w:szCs w:val="24"/>
          <w:lang w:val="sr-Cyrl-CS"/>
        </w:rPr>
        <w:t>-</w:t>
      </w:r>
      <w:r w:rsidRPr="007F3950">
        <w:rPr>
          <w:rFonts w:ascii="Times New Roman" w:eastAsia="Times New Roman" w:hAnsi="Times New Roman" w:cs="Times New Roman"/>
          <w:noProof/>
          <w:sz w:val="24"/>
          <w:szCs w:val="24"/>
          <w:lang w:val="sr-Cyrl-CS"/>
        </w:rPr>
        <w:tab/>
        <w:t>опрема не задовољава уговорену спецификацију;</w:t>
      </w:r>
    </w:p>
    <w:p w14:paraId="008183BD" w14:textId="0383560F" w:rsidR="007F3950" w:rsidRDefault="007F3950" w:rsidP="007F3950">
      <w:pPr>
        <w:spacing w:after="0" w:line="240" w:lineRule="auto"/>
        <w:ind w:firstLine="480"/>
        <w:jc w:val="both"/>
        <w:rPr>
          <w:rFonts w:ascii="Times New Roman" w:eastAsia="Times New Roman" w:hAnsi="Times New Roman" w:cs="Times New Roman"/>
          <w:noProof/>
          <w:sz w:val="24"/>
          <w:szCs w:val="24"/>
          <w:lang w:val="sr-Cyrl-CS"/>
        </w:rPr>
      </w:pPr>
      <w:r w:rsidRPr="007F3950">
        <w:rPr>
          <w:rFonts w:ascii="Times New Roman" w:eastAsia="Times New Roman" w:hAnsi="Times New Roman" w:cs="Times New Roman"/>
          <w:noProof/>
          <w:sz w:val="24"/>
          <w:szCs w:val="24"/>
          <w:lang w:val="sr-Cyrl-CS"/>
        </w:rPr>
        <w:t>-</w:t>
      </w:r>
      <w:r w:rsidRPr="007F3950">
        <w:rPr>
          <w:rFonts w:ascii="Times New Roman" w:eastAsia="Times New Roman" w:hAnsi="Times New Roman" w:cs="Times New Roman"/>
          <w:noProof/>
          <w:sz w:val="24"/>
          <w:szCs w:val="24"/>
          <w:lang w:val="sr-Cyrl-CS"/>
        </w:rPr>
        <w:tab/>
        <w:t>друге непредвиђене околности на које привредни субјекат није могао да утиче</w:t>
      </w:r>
    </w:p>
    <w:p w14:paraId="4FA5756A" w14:textId="03EEF033" w:rsidR="00254FBC" w:rsidRDefault="00254FBC" w:rsidP="00254FBC">
      <w:pPr>
        <w:spacing w:after="0" w:line="240" w:lineRule="auto"/>
        <w:ind w:firstLine="480"/>
        <w:jc w:val="both"/>
        <w:rPr>
          <w:rFonts w:ascii="Times New Roman" w:eastAsia="Times New Roman" w:hAnsi="Times New Roman" w:cs="Times New Roman"/>
          <w:noProof/>
          <w:sz w:val="24"/>
          <w:szCs w:val="24"/>
          <w:lang w:val="sr-Cyrl-CS"/>
        </w:rPr>
      </w:pPr>
      <w:r w:rsidRPr="00254FBC">
        <w:rPr>
          <w:rFonts w:ascii="Times New Roman" w:eastAsia="Times New Roman" w:hAnsi="Times New Roman" w:cs="Times New Roman"/>
          <w:noProof/>
          <w:sz w:val="24"/>
          <w:szCs w:val="24"/>
          <w:lang w:val="sr-Cyrl-CS"/>
        </w:rPr>
        <w:t xml:space="preserve"> </w:t>
      </w:r>
    </w:p>
    <w:p w14:paraId="521CAF2F" w14:textId="6F9DBC02" w:rsidR="00254FBC" w:rsidRDefault="00254FBC" w:rsidP="00254FBC">
      <w:pPr>
        <w:spacing w:after="0" w:line="240" w:lineRule="auto"/>
        <w:ind w:firstLine="480"/>
        <w:jc w:val="both"/>
        <w:rPr>
          <w:rFonts w:ascii="Times New Roman" w:eastAsia="Times New Roman" w:hAnsi="Times New Roman" w:cs="Times New Roman"/>
          <w:noProof/>
          <w:sz w:val="24"/>
          <w:szCs w:val="24"/>
          <w:lang w:val="sr-Cyrl-CS"/>
        </w:rPr>
      </w:pPr>
      <w:r w:rsidRPr="0074275C">
        <w:rPr>
          <w:rFonts w:ascii="Times New Roman" w:eastAsia="Times New Roman" w:hAnsi="Times New Roman" w:cs="Times New Roman"/>
          <w:noProof/>
          <w:sz w:val="24"/>
          <w:szCs w:val="24"/>
          <w:lang w:val="sr-Cyrl-CS"/>
        </w:rPr>
        <w:t xml:space="preserve">У случају када, након доношења Решења, </w:t>
      </w:r>
      <w:r w:rsidR="007F3950">
        <w:rPr>
          <w:rFonts w:ascii="Times New Roman" w:eastAsia="Times New Roman" w:hAnsi="Times New Roman" w:cs="Times New Roman"/>
          <w:noProof/>
          <w:sz w:val="24"/>
          <w:szCs w:val="24"/>
          <w:lang w:val="sr-Cyrl-CS"/>
        </w:rPr>
        <w:t>М</w:t>
      </w:r>
      <w:r w:rsidR="0074275C" w:rsidRPr="0074275C">
        <w:rPr>
          <w:rFonts w:ascii="Times New Roman" w:eastAsia="Times New Roman" w:hAnsi="Times New Roman" w:cs="Times New Roman"/>
          <w:noProof/>
          <w:sz w:val="24"/>
          <w:szCs w:val="24"/>
          <w:lang w:val="sr-Cyrl-CS"/>
        </w:rPr>
        <w:t>инистарство</w:t>
      </w:r>
      <w:r w:rsidRPr="0074275C">
        <w:rPr>
          <w:rFonts w:ascii="Times New Roman" w:eastAsia="Times New Roman" w:hAnsi="Times New Roman" w:cs="Times New Roman"/>
          <w:noProof/>
          <w:sz w:val="24"/>
          <w:szCs w:val="24"/>
          <w:lang w:val="sr-Cyrl-CS"/>
        </w:rPr>
        <w:t xml:space="preserve"> дође до сазнања на основу којих се доводи у сумњу веродостојност документације и чињеница, на основу којих је </w:t>
      </w:r>
      <w:r w:rsidR="0074275C" w:rsidRPr="0074275C">
        <w:rPr>
          <w:rFonts w:ascii="Times New Roman" w:eastAsia="Times New Roman" w:hAnsi="Times New Roman" w:cs="Times New Roman"/>
          <w:noProof/>
          <w:sz w:val="24"/>
          <w:szCs w:val="24"/>
          <w:lang w:val="sr-Cyrl-CS"/>
        </w:rPr>
        <w:t>министар привреде донео</w:t>
      </w:r>
      <w:r w:rsidRPr="0074275C">
        <w:rPr>
          <w:rFonts w:ascii="Times New Roman" w:eastAsia="Times New Roman" w:hAnsi="Times New Roman" w:cs="Times New Roman"/>
          <w:noProof/>
          <w:sz w:val="24"/>
          <w:szCs w:val="24"/>
          <w:lang w:val="sr-Cyrl-CS"/>
        </w:rPr>
        <w:t xml:space="preserve"> Решење о додели бесповратних средстава, министар привреде задржава право да по службеној дужности, донесе Решење којим ће поништити претходно донето решење о додели бесповратних средстава. У случају да је уговор о додели бесповратних средстава у међувремену потписан са корисником, он ће бити раскинут, а корисник је  у обавези да без одлагања изврши повраћај бесповратних средстава</w:t>
      </w:r>
      <w:r w:rsidR="00C40020">
        <w:rPr>
          <w:rFonts w:ascii="Times New Roman" w:eastAsia="Times New Roman" w:hAnsi="Times New Roman" w:cs="Times New Roman"/>
          <w:noProof/>
          <w:sz w:val="24"/>
          <w:szCs w:val="24"/>
          <w:lang w:val="sr-Cyrl-CS"/>
        </w:rPr>
        <w:t xml:space="preserve"> уколико су му исплаћена</w:t>
      </w:r>
      <w:r w:rsidRPr="0074275C">
        <w:rPr>
          <w:rFonts w:ascii="Times New Roman" w:eastAsia="Times New Roman" w:hAnsi="Times New Roman" w:cs="Times New Roman"/>
          <w:noProof/>
          <w:sz w:val="24"/>
          <w:szCs w:val="24"/>
          <w:lang w:val="sr-Cyrl-CS"/>
        </w:rPr>
        <w:t>.</w:t>
      </w:r>
    </w:p>
    <w:p w14:paraId="79D42D4D" w14:textId="3FF4940E" w:rsidR="00021E33" w:rsidRPr="00021E33" w:rsidRDefault="00021E33" w:rsidP="00021E33">
      <w:pPr>
        <w:spacing w:after="0" w:line="240" w:lineRule="auto"/>
        <w:jc w:val="both"/>
        <w:rPr>
          <w:rFonts w:ascii="Times New Roman" w:eastAsia="Times New Roman" w:hAnsi="Times New Roman" w:cs="Times New Roman"/>
          <w:b/>
          <w:sz w:val="24"/>
          <w:szCs w:val="24"/>
          <w:u w:val="single"/>
          <w:lang w:val="sr-Cyrl-RS"/>
        </w:rPr>
      </w:pPr>
    </w:p>
    <w:p w14:paraId="5BDAE3A0" w14:textId="084DCFA0" w:rsidR="00021E33" w:rsidRPr="00021E33" w:rsidRDefault="00B96854" w:rsidP="00021E33">
      <w:pPr>
        <w:spacing w:after="0" w:line="240" w:lineRule="auto"/>
        <w:jc w:val="both"/>
        <w:rPr>
          <w:rFonts w:ascii="Times New Roman" w:eastAsia="Times New Roman" w:hAnsi="Times New Roman" w:cs="Times New Roman"/>
          <w:b/>
          <w:sz w:val="24"/>
          <w:szCs w:val="24"/>
          <w:u w:val="single"/>
          <w:lang w:val="sr-Cyrl-RS"/>
        </w:rPr>
      </w:pPr>
      <w:r>
        <w:rPr>
          <w:rFonts w:ascii="Times New Roman" w:eastAsia="Times New Roman" w:hAnsi="Times New Roman" w:cs="Times New Roman"/>
          <w:b/>
          <w:sz w:val="24"/>
          <w:szCs w:val="24"/>
          <w:u w:val="single"/>
          <w:lang w:val="sr-Cyrl-RS"/>
        </w:rPr>
        <w:t>8</w:t>
      </w:r>
      <w:r w:rsidR="00021E33" w:rsidRPr="00021E33">
        <w:rPr>
          <w:rFonts w:ascii="Times New Roman" w:eastAsia="Times New Roman" w:hAnsi="Times New Roman" w:cs="Times New Roman"/>
          <w:b/>
          <w:sz w:val="24"/>
          <w:szCs w:val="24"/>
          <w:u w:val="single"/>
          <w:lang w:val="sr-Cyrl-RS"/>
        </w:rPr>
        <w:t>. Закључивање уговора, уговорне обавезе корисника и пренос средстава</w:t>
      </w:r>
    </w:p>
    <w:p w14:paraId="775B4651" w14:textId="77777777" w:rsidR="00021E33" w:rsidRPr="00021E33" w:rsidRDefault="00021E33" w:rsidP="00021E33">
      <w:pPr>
        <w:spacing w:after="0" w:line="240" w:lineRule="auto"/>
        <w:jc w:val="both"/>
        <w:rPr>
          <w:rFonts w:ascii="Times New Roman" w:eastAsia="Times New Roman" w:hAnsi="Times New Roman" w:cs="Times New Roman"/>
          <w:sz w:val="24"/>
          <w:szCs w:val="24"/>
          <w:lang w:val="sr-Cyrl-RS"/>
        </w:rPr>
      </w:pPr>
    </w:p>
    <w:p w14:paraId="32B31F62" w14:textId="2B7B71DA" w:rsidR="00C55FB7" w:rsidRDefault="00C55FB7" w:rsidP="00B10E5E">
      <w:pPr>
        <w:spacing w:after="0" w:line="240" w:lineRule="auto"/>
        <w:ind w:firstLine="480"/>
        <w:jc w:val="both"/>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Након спроведеног поступка селекције и избора, Министарство ће сви</w:t>
      </w:r>
      <w:r w:rsidR="00EE4ED5">
        <w:rPr>
          <w:rFonts w:ascii="Times New Roman" w:eastAsia="Times New Roman" w:hAnsi="Times New Roman" w:cs="Times New Roman"/>
          <w:sz w:val="24"/>
          <w:szCs w:val="24"/>
          <w:lang w:val="sr-Cyrl-RS"/>
        </w:rPr>
        <w:t>м учесницима доставити решења о</w:t>
      </w:r>
      <w:r>
        <w:rPr>
          <w:rFonts w:ascii="Times New Roman" w:eastAsia="Times New Roman" w:hAnsi="Times New Roman" w:cs="Times New Roman"/>
          <w:sz w:val="24"/>
          <w:szCs w:val="24"/>
          <w:lang w:val="sr-Cyrl-RS"/>
        </w:rPr>
        <w:t xml:space="preserve"> прихватању односно одбијању односно одбацивању захтева за доделу бесповратних средстава.</w:t>
      </w:r>
    </w:p>
    <w:p w14:paraId="0D693217" w14:textId="77777777" w:rsidR="00AA79EA" w:rsidRPr="001744DB" w:rsidRDefault="00AA79EA" w:rsidP="00AA79EA">
      <w:pPr>
        <w:spacing w:after="0" w:line="240" w:lineRule="auto"/>
        <w:ind w:firstLine="482"/>
        <w:jc w:val="both"/>
        <w:rPr>
          <w:rFonts w:ascii="Times New Roman" w:hAnsi="Times New Roman"/>
          <w:color w:val="000000"/>
          <w:sz w:val="24"/>
          <w:szCs w:val="24"/>
          <w:lang w:val="sr-Cyrl-CS"/>
        </w:rPr>
      </w:pPr>
      <w:r w:rsidRPr="001744DB">
        <w:rPr>
          <w:rFonts w:ascii="Times New Roman" w:hAnsi="Times New Roman"/>
          <w:color w:val="000000"/>
          <w:sz w:val="24"/>
          <w:szCs w:val="24"/>
          <w:lang w:val="sr-Cyrl-CS"/>
        </w:rPr>
        <w:lastRenderedPageBreak/>
        <w:t>На основу донетих решења, Министарство ће са Корисником бесповратних средстава закључити уговор којим се регулишу међусобна права и обавезе.</w:t>
      </w:r>
    </w:p>
    <w:p w14:paraId="17B35321" w14:textId="77777777" w:rsidR="00AA79EA" w:rsidRPr="001744DB" w:rsidRDefault="00AA79EA" w:rsidP="00AA79EA">
      <w:pPr>
        <w:spacing w:after="0" w:line="240" w:lineRule="auto"/>
        <w:ind w:firstLine="482"/>
        <w:jc w:val="both"/>
        <w:rPr>
          <w:rFonts w:ascii="Times New Roman" w:hAnsi="Times New Roman"/>
          <w:color w:val="000000"/>
          <w:sz w:val="24"/>
          <w:szCs w:val="24"/>
          <w:lang w:val="sr-Cyrl-CS"/>
        </w:rPr>
      </w:pPr>
      <w:r w:rsidRPr="001744DB">
        <w:rPr>
          <w:rFonts w:ascii="Times New Roman" w:hAnsi="Times New Roman"/>
          <w:color w:val="000000"/>
          <w:sz w:val="24"/>
          <w:szCs w:val="24"/>
          <w:lang w:val="sr-Cyrl-CS"/>
        </w:rPr>
        <w:t>Корисник бесповратних средстава дужан је да приликом закључења уговора, достави као средство обезбеђења, једну бланко соло меницу и једну личну меницу, регистровану у пословној банци са меничним овлашћењем.</w:t>
      </w:r>
    </w:p>
    <w:p w14:paraId="39CB8718" w14:textId="18B1071B" w:rsidR="00AA79EA" w:rsidRPr="00AA79EA" w:rsidRDefault="00AA79EA" w:rsidP="00AA79EA">
      <w:pPr>
        <w:spacing w:after="0" w:line="240" w:lineRule="auto"/>
        <w:ind w:firstLine="482"/>
        <w:jc w:val="both"/>
        <w:rPr>
          <w:rFonts w:ascii="Times New Roman" w:hAnsi="Times New Roman"/>
          <w:color w:val="000000"/>
          <w:sz w:val="24"/>
          <w:szCs w:val="24"/>
          <w:lang w:val="sr-Cyrl-CS"/>
        </w:rPr>
      </w:pPr>
      <w:r w:rsidRPr="00591CB3">
        <w:rPr>
          <w:rFonts w:ascii="Times New Roman" w:hAnsi="Times New Roman"/>
          <w:b/>
          <w:color w:val="000000"/>
          <w:sz w:val="24"/>
          <w:szCs w:val="24"/>
          <w:lang w:val="sr-Cyrl-CS"/>
        </w:rPr>
        <w:t>Исплата бесповратних средстава врши се након закључења уговора. У случају да корисник бесповратних средстава учествује у набавци опреме/репроматеријала са сопственим средствима, у обавези је да прво изврши уплату сопствених средстава добављачу. Након достављеног доказа о извршеној уплати, Министарство ће исплатити бесповратна средства</w:t>
      </w:r>
      <w:r>
        <w:rPr>
          <w:rFonts w:ascii="Times New Roman" w:hAnsi="Times New Roman"/>
          <w:color w:val="000000"/>
          <w:sz w:val="24"/>
          <w:szCs w:val="24"/>
          <w:lang w:val="sr-Cyrl-CS"/>
        </w:rPr>
        <w:t xml:space="preserve">. </w:t>
      </w:r>
    </w:p>
    <w:p w14:paraId="6521DB1C" w14:textId="00088CA9" w:rsidR="00560E1B" w:rsidRDefault="00560E1B" w:rsidP="00560E1B">
      <w:pPr>
        <w:spacing w:after="0" w:line="240" w:lineRule="auto"/>
        <w:ind w:firstLine="720"/>
        <w:jc w:val="both"/>
        <w:rPr>
          <w:rFonts w:ascii="Times New Roman" w:eastAsia="Times New Roman" w:hAnsi="Times New Roman" w:cs="Times New Roman"/>
          <w:sz w:val="24"/>
          <w:szCs w:val="24"/>
          <w:lang w:val="sr-Cyrl-RS"/>
        </w:rPr>
      </w:pPr>
      <w:r w:rsidRPr="00021E33">
        <w:rPr>
          <w:rFonts w:ascii="Times New Roman" w:eastAsia="Times New Roman" w:hAnsi="Times New Roman" w:cs="Times New Roman"/>
          <w:sz w:val="24"/>
          <w:szCs w:val="24"/>
          <w:lang w:val="sr-Cyrl-RS"/>
        </w:rPr>
        <w:t xml:space="preserve">Међусобна права и обавезе у вези са коришћењем бесповратних средстава уређују се уговором који закључују </w:t>
      </w:r>
      <w:r>
        <w:rPr>
          <w:rFonts w:ascii="Times New Roman" w:eastAsia="Times New Roman" w:hAnsi="Times New Roman" w:cs="Times New Roman"/>
          <w:sz w:val="24"/>
          <w:szCs w:val="24"/>
          <w:lang w:val="sr-Cyrl-RS"/>
        </w:rPr>
        <w:t>Министарство</w:t>
      </w:r>
      <w:r w:rsidRPr="00021E33">
        <w:rPr>
          <w:rFonts w:ascii="Times New Roman" w:eastAsia="Times New Roman" w:hAnsi="Times New Roman" w:cs="Times New Roman"/>
          <w:sz w:val="24"/>
          <w:szCs w:val="24"/>
          <w:lang w:val="sr-Cyrl-RS"/>
        </w:rPr>
        <w:t xml:space="preserve"> и корисник бесповратних средстава. </w:t>
      </w:r>
    </w:p>
    <w:p w14:paraId="6308DF92" w14:textId="0CA54A84" w:rsidR="00D727A7" w:rsidRDefault="00D727A7" w:rsidP="00560E1B">
      <w:pPr>
        <w:spacing w:after="0" w:line="240" w:lineRule="auto"/>
        <w:ind w:firstLine="720"/>
        <w:jc w:val="both"/>
        <w:rPr>
          <w:rFonts w:ascii="Times New Roman" w:eastAsia="Times New Roman" w:hAnsi="Times New Roman" w:cs="Times New Roman"/>
          <w:sz w:val="24"/>
          <w:szCs w:val="24"/>
          <w:lang w:val="sr-Cyrl-RS"/>
        </w:rPr>
      </w:pPr>
      <w:r w:rsidRPr="00EE2129">
        <w:rPr>
          <w:rFonts w:ascii="Times New Roman" w:eastAsia="Times New Roman" w:hAnsi="Times New Roman" w:cs="Times New Roman"/>
          <w:sz w:val="24"/>
          <w:szCs w:val="24"/>
          <w:lang w:val="sr-Cyrl-RS"/>
        </w:rPr>
        <w:t xml:space="preserve">Корисник средстава </w:t>
      </w:r>
      <w:r w:rsidR="00BA324A" w:rsidRPr="00EE2129">
        <w:rPr>
          <w:rFonts w:ascii="Times New Roman" w:eastAsia="Times New Roman" w:hAnsi="Times New Roman" w:cs="Times New Roman"/>
          <w:sz w:val="24"/>
          <w:szCs w:val="24"/>
          <w:lang w:val="sr-Cyrl-RS"/>
        </w:rPr>
        <w:t>има</w:t>
      </w:r>
      <w:r w:rsidR="00EE4ED5" w:rsidRPr="00EE2129">
        <w:rPr>
          <w:rFonts w:ascii="Times New Roman" w:eastAsia="Times New Roman" w:hAnsi="Times New Roman" w:cs="Times New Roman"/>
          <w:sz w:val="24"/>
          <w:szCs w:val="24"/>
          <w:lang w:val="sr-Cyrl-RS"/>
        </w:rPr>
        <w:t xml:space="preserve"> обавез</w:t>
      </w:r>
      <w:r w:rsidR="00BA324A" w:rsidRPr="00EE2129">
        <w:rPr>
          <w:rFonts w:ascii="Times New Roman" w:eastAsia="Times New Roman" w:hAnsi="Times New Roman" w:cs="Times New Roman"/>
          <w:sz w:val="24"/>
          <w:szCs w:val="24"/>
          <w:lang w:val="sr-Cyrl-RS"/>
        </w:rPr>
        <w:t>у</w:t>
      </w:r>
      <w:r w:rsidR="00EE4ED5" w:rsidRPr="00EE2129">
        <w:rPr>
          <w:rFonts w:ascii="Times New Roman" w:eastAsia="Times New Roman" w:hAnsi="Times New Roman" w:cs="Times New Roman"/>
          <w:sz w:val="24"/>
          <w:szCs w:val="24"/>
          <w:lang w:val="sr-Cyrl-RS"/>
        </w:rPr>
        <w:t xml:space="preserve"> </w:t>
      </w:r>
      <w:r w:rsidRPr="00EE2129">
        <w:rPr>
          <w:rFonts w:ascii="Times New Roman" w:eastAsia="Times New Roman" w:hAnsi="Times New Roman" w:cs="Times New Roman"/>
          <w:sz w:val="24"/>
          <w:szCs w:val="24"/>
          <w:lang w:val="sr-Cyrl-RS"/>
        </w:rPr>
        <w:t xml:space="preserve">да опрему која је предмет набавке видљиво означи </w:t>
      </w:r>
      <w:r w:rsidR="00BE3B36" w:rsidRPr="00EE2129">
        <w:rPr>
          <w:rFonts w:ascii="Times New Roman" w:eastAsia="Times New Roman" w:hAnsi="Times New Roman" w:cs="Times New Roman"/>
          <w:sz w:val="24"/>
          <w:szCs w:val="24"/>
          <w:lang w:val="sr-Cyrl-RS"/>
        </w:rPr>
        <w:t>према инструкцијама</w:t>
      </w:r>
      <w:r w:rsidRPr="00EE2129">
        <w:rPr>
          <w:rFonts w:ascii="Times New Roman" w:eastAsia="Times New Roman" w:hAnsi="Times New Roman" w:cs="Times New Roman"/>
          <w:sz w:val="24"/>
          <w:szCs w:val="24"/>
          <w:lang w:val="sr-Cyrl-RS"/>
        </w:rPr>
        <w:t xml:space="preserve"> Министарства.</w:t>
      </w:r>
      <w:r>
        <w:rPr>
          <w:rFonts w:ascii="Times New Roman" w:eastAsia="Times New Roman" w:hAnsi="Times New Roman" w:cs="Times New Roman"/>
          <w:sz w:val="24"/>
          <w:szCs w:val="24"/>
          <w:lang w:val="sr-Cyrl-RS"/>
        </w:rPr>
        <w:t xml:space="preserve"> </w:t>
      </w:r>
    </w:p>
    <w:p w14:paraId="2556590A" w14:textId="319C80C1" w:rsidR="00021E33" w:rsidRPr="00021E33" w:rsidRDefault="005D5BDD" w:rsidP="005D5BDD">
      <w:pPr>
        <w:spacing w:after="0" w:line="240" w:lineRule="auto"/>
        <w:ind w:firstLine="720"/>
        <w:jc w:val="both"/>
        <w:rPr>
          <w:rFonts w:ascii="Times New Roman" w:eastAsia="Times New Roman" w:hAnsi="Times New Roman" w:cs="Times New Roman"/>
          <w:sz w:val="24"/>
          <w:szCs w:val="24"/>
          <w:lang w:val="sr-Cyrl-RS"/>
        </w:rPr>
      </w:pPr>
      <w:r w:rsidRPr="00BE3B36">
        <w:rPr>
          <w:rFonts w:ascii="Times New Roman" w:eastAsia="Times New Roman" w:hAnsi="Times New Roman" w:cs="Times New Roman"/>
          <w:sz w:val="24"/>
          <w:szCs w:val="24"/>
          <w:lang w:val="sr-Cyrl-RS"/>
        </w:rPr>
        <w:t>Средства ће бити исплаћена на посебан, наменски, динарски рачун код Управе за трезор. Овај рачун привредни субјекти отварају на основу решења о додели бесповратних средстава и неопходно је да одмах по добијању истог приступе отварању рачуна</w:t>
      </w:r>
      <w:r w:rsidR="00C55FB7" w:rsidRPr="00BE3B36">
        <w:rPr>
          <w:rFonts w:ascii="Times New Roman" w:eastAsia="Times New Roman" w:hAnsi="Times New Roman" w:cs="Times New Roman"/>
          <w:sz w:val="24"/>
          <w:szCs w:val="24"/>
          <w:lang w:val="sr-Cyrl-RS"/>
        </w:rPr>
        <w:t xml:space="preserve">. Имајући у виду да се пренос бесповратних средстава привредним субјектима врши из буџета Републике Србије, није могуће </w:t>
      </w:r>
      <w:r w:rsidR="00560E1B" w:rsidRPr="00BE3B36">
        <w:rPr>
          <w:rFonts w:ascii="Times New Roman" w:eastAsia="Times New Roman" w:hAnsi="Times New Roman" w:cs="Times New Roman"/>
          <w:sz w:val="24"/>
          <w:szCs w:val="24"/>
          <w:lang w:val="sr-Cyrl-RS"/>
        </w:rPr>
        <w:t xml:space="preserve">исти обавити </w:t>
      </w:r>
      <w:r w:rsidR="00C55FB7" w:rsidRPr="00BE3B36">
        <w:rPr>
          <w:rFonts w:ascii="Times New Roman" w:eastAsia="Times New Roman" w:hAnsi="Times New Roman" w:cs="Times New Roman"/>
          <w:sz w:val="24"/>
          <w:szCs w:val="24"/>
          <w:lang w:val="sr-Cyrl-RS"/>
        </w:rPr>
        <w:t>на рачун пословне</w:t>
      </w:r>
      <w:r w:rsidR="00560E1B" w:rsidRPr="00BE3B36">
        <w:rPr>
          <w:rFonts w:ascii="Times New Roman" w:eastAsia="Times New Roman" w:hAnsi="Times New Roman" w:cs="Times New Roman"/>
          <w:sz w:val="24"/>
          <w:szCs w:val="24"/>
          <w:lang w:val="sr-Cyrl-RS"/>
        </w:rPr>
        <w:t xml:space="preserve"> банке</w:t>
      </w:r>
      <w:r w:rsidR="007F3950">
        <w:rPr>
          <w:rFonts w:ascii="Times New Roman" w:eastAsia="Times New Roman" w:hAnsi="Times New Roman" w:cs="Times New Roman"/>
          <w:sz w:val="24"/>
          <w:szCs w:val="24"/>
          <w:lang w:val="sr-Cyrl-RS"/>
        </w:rPr>
        <w:t>.</w:t>
      </w:r>
      <w:r w:rsidRPr="00BE3B36">
        <w:rPr>
          <w:rFonts w:ascii="Times New Roman" w:eastAsia="Times New Roman" w:hAnsi="Times New Roman" w:cs="Times New Roman"/>
          <w:sz w:val="24"/>
          <w:szCs w:val="24"/>
          <w:lang w:val="sr-Cyrl-RS"/>
        </w:rPr>
        <w:t xml:space="preserve"> </w:t>
      </w:r>
    </w:p>
    <w:p w14:paraId="049F7114" w14:textId="574AB599" w:rsidR="00021E33" w:rsidRPr="00021E33" w:rsidRDefault="00021E33" w:rsidP="00D50CF7">
      <w:pPr>
        <w:spacing w:after="0" w:line="240" w:lineRule="auto"/>
        <w:ind w:firstLine="480"/>
        <w:jc w:val="both"/>
        <w:rPr>
          <w:rFonts w:ascii="Times New Roman" w:eastAsia="Times New Roman" w:hAnsi="Times New Roman" w:cs="Times New Roman"/>
          <w:sz w:val="24"/>
          <w:szCs w:val="24"/>
          <w:lang w:val="sr-Cyrl-CS"/>
        </w:rPr>
      </w:pPr>
      <w:r w:rsidRPr="00021E33">
        <w:rPr>
          <w:rFonts w:ascii="Times New Roman" w:eastAsia="Times New Roman" w:hAnsi="Times New Roman" w:cs="Times New Roman"/>
          <w:sz w:val="24"/>
          <w:szCs w:val="24"/>
          <w:lang w:val="sr-Cyrl-RS"/>
        </w:rPr>
        <w:tab/>
      </w:r>
      <w:r w:rsidRPr="00021E33">
        <w:rPr>
          <w:rFonts w:ascii="Times New Roman" w:eastAsia="Times New Roman" w:hAnsi="Times New Roman" w:cs="Times New Roman"/>
          <w:sz w:val="24"/>
          <w:szCs w:val="24"/>
          <w:lang w:val="sr-Cyrl-CS"/>
        </w:rPr>
        <w:t xml:space="preserve">Уз уговор се прилаже и бланко </w:t>
      </w:r>
      <w:r w:rsidR="00BE3B36">
        <w:rPr>
          <w:rFonts w:ascii="Times New Roman" w:eastAsia="Times New Roman" w:hAnsi="Times New Roman" w:cs="Times New Roman"/>
          <w:sz w:val="24"/>
          <w:szCs w:val="24"/>
          <w:lang w:val="sr-Cyrl-CS"/>
        </w:rPr>
        <w:t xml:space="preserve">соло </w:t>
      </w:r>
      <w:r w:rsidRPr="00021E33">
        <w:rPr>
          <w:rFonts w:ascii="Times New Roman" w:eastAsia="Times New Roman" w:hAnsi="Times New Roman" w:cs="Times New Roman"/>
          <w:sz w:val="24"/>
          <w:szCs w:val="24"/>
          <w:lang w:val="sr-Cyrl-CS"/>
        </w:rPr>
        <w:t xml:space="preserve">меница </w:t>
      </w:r>
      <w:r w:rsidR="00BE3B36">
        <w:rPr>
          <w:rFonts w:ascii="Times New Roman" w:eastAsia="Times New Roman" w:hAnsi="Times New Roman" w:cs="Times New Roman"/>
          <w:sz w:val="24"/>
          <w:szCs w:val="24"/>
          <w:lang w:val="sr-Cyrl-CS"/>
        </w:rPr>
        <w:t xml:space="preserve">и једна лична меница </w:t>
      </w:r>
      <w:r w:rsidRPr="00021E33">
        <w:rPr>
          <w:rFonts w:ascii="Times New Roman" w:eastAsia="Times New Roman" w:hAnsi="Times New Roman" w:cs="Times New Roman"/>
          <w:sz w:val="24"/>
          <w:szCs w:val="24"/>
          <w:lang w:val="sr-Cyrl-CS"/>
        </w:rPr>
        <w:t xml:space="preserve">привредног субјекта корисника бесповратних средстава, на начин и према условима који су дефинисани уговором, а која служи као средство обезбеђења за доделу бесповратних средстава у случају да се утврди ненаменско трошење средстава или евентуалне злоупотребе. </w:t>
      </w:r>
    </w:p>
    <w:p w14:paraId="73C1B64C" w14:textId="0CFF0664" w:rsidR="00021E33" w:rsidRDefault="00021E33" w:rsidP="00021E33">
      <w:pPr>
        <w:spacing w:after="0" w:line="240" w:lineRule="auto"/>
        <w:ind w:firstLine="720"/>
        <w:jc w:val="both"/>
        <w:rPr>
          <w:rFonts w:ascii="Times New Roman" w:eastAsia="Times New Roman" w:hAnsi="Times New Roman" w:cs="Times New Roman"/>
          <w:sz w:val="24"/>
          <w:szCs w:val="24"/>
          <w:lang w:val="sr-Cyrl-CS"/>
        </w:rPr>
      </w:pPr>
      <w:r w:rsidRPr="00021E33">
        <w:rPr>
          <w:rFonts w:ascii="Times New Roman" w:eastAsia="Times New Roman" w:hAnsi="Times New Roman" w:cs="Times New Roman"/>
          <w:sz w:val="24"/>
          <w:szCs w:val="24"/>
          <w:lang w:val="sr-Cyrl-CS"/>
        </w:rPr>
        <w:t xml:space="preserve">Након истека рока од </w:t>
      </w:r>
      <w:r w:rsidR="00560E1B">
        <w:rPr>
          <w:rFonts w:ascii="Times New Roman" w:eastAsia="Times New Roman" w:hAnsi="Times New Roman" w:cs="Times New Roman"/>
          <w:sz w:val="24"/>
          <w:szCs w:val="24"/>
          <w:lang w:val="sr-Cyrl-CS"/>
        </w:rPr>
        <w:t xml:space="preserve">годину дана </w:t>
      </w:r>
      <w:r w:rsidRPr="00021E33">
        <w:rPr>
          <w:rFonts w:ascii="Times New Roman" w:eastAsia="Times New Roman" w:hAnsi="Times New Roman" w:cs="Times New Roman"/>
          <w:sz w:val="24"/>
          <w:szCs w:val="24"/>
          <w:lang w:val="sr-Cyrl-CS"/>
        </w:rPr>
        <w:t xml:space="preserve">од </w:t>
      </w:r>
      <w:r w:rsidR="005F4C93">
        <w:rPr>
          <w:rFonts w:ascii="Times New Roman" w:eastAsia="Times New Roman" w:hAnsi="Times New Roman" w:cs="Times New Roman"/>
          <w:sz w:val="24"/>
          <w:szCs w:val="24"/>
          <w:lang w:val="sr-Cyrl-CS"/>
        </w:rPr>
        <w:t>дана потписивања уговора</w:t>
      </w:r>
      <w:r w:rsidRPr="00021E33">
        <w:rPr>
          <w:rFonts w:ascii="Times New Roman" w:eastAsia="Times New Roman" w:hAnsi="Times New Roman" w:cs="Times New Roman"/>
          <w:sz w:val="24"/>
          <w:szCs w:val="24"/>
          <w:lang w:val="sr-Cyrl-CS"/>
        </w:rPr>
        <w:t>, уколико је корисник средстава испунио све обавезе предвиђене уговором о бесповратним средствима, на захтев корисника, враћају се менице које су биле средство обезбеђења за бесповратна средства.</w:t>
      </w:r>
    </w:p>
    <w:p w14:paraId="2EA4DBDB" w14:textId="05933CE0" w:rsidR="00353955" w:rsidRDefault="00353955" w:rsidP="00021E33">
      <w:pPr>
        <w:spacing w:after="0" w:line="240" w:lineRule="auto"/>
        <w:ind w:firstLine="720"/>
        <w:jc w:val="both"/>
        <w:rPr>
          <w:rFonts w:ascii="Times New Roman" w:eastAsia="Times New Roman" w:hAnsi="Times New Roman" w:cs="Times New Roman"/>
          <w:sz w:val="24"/>
          <w:szCs w:val="24"/>
          <w:lang w:val="sr-Cyrl-CS"/>
        </w:rPr>
      </w:pPr>
    </w:p>
    <w:p w14:paraId="61125B4A" w14:textId="77777777" w:rsidR="00353955" w:rsidRPr="00353955" w:rsidRDefault="00353955" w:rsidP="00353955">
      <w:pPr>
        <w:spacing w:after="0" w:line="240" w:lineRule="auto"/>
        <w:ind w:firstLine="720"/>
        <w:jc w:val="both"/>
        <w:rPr>
          <w:rFonts w:ascii="Times New Roman" w:eastAsia="Times New Roman" w:hAnsi="Times New Roman" w:cs="Times New Roman"/>
          <w:sz w:val="24"/>
          <w:szCs w:val="24"/>
          <w:lang w:val="sr-Cyrl-CS"/>
        </w:rPr>
      </w:pPr>
      <w:r w:rsidRPr="00353955">
        <w:rPr>
          <w:rFonts w:ascii="Times New Roman" w:eastAsia="Times New Roman" w:hAnsi="Times New Roman" w:cs="Times New Roman"/>
          <w:sz w:val="24"/>
          <w:szCs w:val="24"/>
          <w:lang w:val="sr-Cyrl-CS"/>
        </w:rPr>
        <w:t>Корисник средстава је дужан да инвестицију за коју су му одобрена средства  реализује у року од 12 месеци, рачунајући од дана уплате бесповратних средстава.</w:t>
      </w:r>
    </w:p>
    <w:p w14:paraId="18451DB2" w14:textId="77777777" w:rsidR="00353955" w:rsidRPr="00353955" w:rsidRDefault="00353955" w:rsidP="00353955">
      <w:pPr>
        <w:spacing w:after="0" w:line="240" w:lineRule="auto"/>
        <w:ind w:firstLine="720"/>
        <w:jc w:val="both"/>
        <w:rPr>
          <w:rFonts w:ascii="Times New Roman" w:eastAsia="Times New Roman" w:hAnsi="Times New Roman" w:cs="Times New Roman"/>
          <w:sz w:val="24"/>
          <w:szCs w:val="24"/>
          <w:lang w:val="sr-Cyrl-CS"/>
        </w:rPr>
      </w:pPr>
      <w:r w:rsidRPr="00353955">
        <w:rPr>
          <w:rFonts w:ascii="Times New Roman" w:eastAsia="Times New Roman" w:hAnsi="Times New Roman" w:cs="Times New Roman"/>
          <w:sz w:val="24"/>
          <w:szCs w:val="24"/>
          <w:lang w:val="sr-Cyrl-CS"/>
        </w:rPr>
        <w:t>Корисник средстава је у обавези да средства употреби у складу са наменом за која су му иста и одобрена.</w:t>
      </w:r>
    </w:p>
    <w:p w14:paraId="2E90FA26" w14:textId="77777777" w:rsidR="00353955" w:rsidRPr="00353955" w:rsidRDefault="00353955" w:rsidP="00353955">
      <w:pPr>
        <w:spacing w:after="0" w:line="240" w:lineRule="auto"/>
        <w:ind w:firstLine="720"/>
        <w:jc w:val="both"/>
        <w:rPr>
          <w:rFonts w:ascii="Times New Roman" w:eastAsia="Times New Roman" w:hAnsi="Times New Roman" w:cs="Times New Roman"/>
          <w:sz w:val="24"/>
          <w:szCs w:val="24"/>
          <w:lang w:val="sr-Cyrl-CS"/>
        </w:rPr>
      </w:pPr>
      <w:r w:rsidRPr="00353955">
        <w:rPr>
          <w:rFonts w:ascii="Times New Roman" w:eastAsia="Times New Roman" w:hAnsi="Times New Roman" w:cs="Times New Roman"/>
          <w:sz w:val="24"/>
          <w:szCs w:val="24"/>
          <w:lang w:val="sr-Cyrl-CS"/>
        </w:rPr>
        <w:t>Корисник средстава не може у року од једне године од дана закључења уговора, односно анекса уговора (уколико постоји) о додели бесповратних средстава да:</w:t>
      </w:r>
    </w:p>
    <w:p w14:paraId="0AD95E66" w14:textId="77777777" w:rsidR="00353955" w:rsidRPr="00353955" w:rsidRDefault="00353955" w:rsidP="00353955">
      <w:pPr>
        <w:spacing w:after="0" w:line="240" w:lineRule="auto"/>
        <w:ind w:firstLine="720"/>
        <w:jc w:val="both"/>
        <w:rPr>
          <w:rFonts w:ascii="Times New Roman" w:eastAsia="Times New Roman" w:hAnsi="Times New Roman" w:cs="Times New Roman"/>
          <w:sz w:val="24"/>
          <w:szCs w:val="24"/>
          <w:lang w:val="sr-Cyrl-CS"/>
        </w:rPr>
      </w:pPr>
      <w:r w:rsidRPr="00353955">
        <w:rPr>
          <w:rFonts w:ascii="Times New Roman" w:eastAsia="Times New Roman" w:hAnsi="Times New Roman" w:cs="Times New Roman"/>
          <w:sz w:val="24"/>
          <w:szCs w:val="24"/>
          <w:lang w:val="sr-Cyrl-CS"/>
        </w:rPr>
        <w:t>- обрише из регистра предузетничку радњу, односно покрене поступак ликвидације или стечаја привредног друштва,</w:t>
      </w:r>
    </w:p>
    <w:p w14:paraId="50071352" w14:textId="77777777" w:rsidR="00353955" w:rsidRPr="00353955" w:rsidRDefault="00353955" w:rsidP="00353955">
      <w:pPr>
        <w:spacing w:after="0" w:line="240" w:lineRule="auto"/>
        <w:ind w:firstLine="720"/>
        <w:jc w:val="both"/>
        <w:rPr>
          <w:rFonts w:ascii="Times New Roman" w:eastAsia="Times New Roman" w:hAnsi="Times New Roman" w:cs="Times New Roman"/>
          <w:sz w:val="24"/>
          <w:szCs w:val="24"/>
          <w:lang w:val="sr-Cyrl-CS"/>
        </w:rPr>
      </w:pPr>
      <w:r w:rsidRPr="00353955">
        <w:rPr>
          <w:rFonts w:ascii="Times New Roman" w:eastAsia="Times New Roman" w:hAnsi="Times New Roman" w:cs="Times New Roman"/>
          <w:sz w:val="24"/>
          <w:szCs w:val="24"/>
          <w:lang w:val="sr-Cyrl-CS"/>
        </w:rPr>
        <w:t xml:space="preserve">- отуђи, односно прода или заложи предмет набавке, нити да исти да у закуп.  </w:t>
      </w:r>
    </w:p>
    <w:p w14:paraId="3A7D0755" w14:textId="77777777" w:rsidR="00353955" w:rsidRPr="00353955" w:rsidRDefault="00353955" w:rsidP="00353955">
      <w:pPr>
        <w:spacing w:after="0" w:line="240" w:lineRule="auto"/>
        <w:ind w:firstLine="720"/>
        <w:jc w:val="both"/>
        <w:rPr>
          <w:rFonts w:ascii="Times New Roman" w:eastAsia="Times New Roman" w:hAnsi="Times New Roman" w:cs="Times New Roman"/>
          <w:sz w:val="24"/>
          <w:szCs w:val="24"/>
          <w:lang w:val="sr-Cyrl-CS"/>
        </w:rPr>
      </w:pPr>
    </w:p>
    <w:p w14:paraId="698F19D9" w14:textId="77777777" w:rsidR="00353955" w:rsidRPr="00353955" w:rsidRDefault="00353955" w:rsidP="00353955">
      <w:pPr>
        <w:spacing w:after="0" w:line="240" w:lineRule="auto"/>
        <w:ind w:firstLine="720"/>
        <w:jc w:val="both"/>
        <w:rPr>
          <w:rFonts w:ascii="Times New Roman" w:eastAsia="Times New Roman" w:hAnsi="Times New Roman" w:cs="Times New Roman"/>
          <w:sz w:val="24"/>
          <w:szCs w:val="24"/>
          <w:lang w:val="sr-Cyrl-CS"/>
        </w:rPr>
      </w:pPr>
      <w:r w:rsidRPr="00353955">
        <w:rPr>
          <w:rFonts w:ascii="Times New Roman" w:eastAsia="Times New Roman" w:hAnsi="Times New Roman" w:cs="Times New Roman"/>
          <w:sz w:val="24"/>
          <w:szCs w:val="24"/>
          <w:lang w:val="sr-Cyrl-CS"/>
        </w:rPr>
        <w:t xml:space="preserve">У случају непоштовања обавеза дефинисаних уговором о додели бесповратних средстава, корисник је у обавези да врати одобрена бесповратна средства увећана за законску затезну камату у склада са важећим законом о затезној камати, која се обрачунава од датума исплате средстава кориснику. </w:t>
      </w:r>
    </w:p>
    <w:p w14:paraId="31DF8F19" w14:textId="77777777" w:rsidR="00353955" w:rsidRPr="00353955" w:rsidRDefault="00353955" w:rsidP="00353955">
      <w:pPr>
        <w:spacing w:after="0" w:line="240" w:lineRule="auto"/>
        <w:ind w:firstLine="720"/>
        <w:jc w:val="both"/>
        <w:rPr>
          <w:rFonts w:ascii="Times New Roman" w:eastAsia="Times New Roman" w:hAnsi="Times New Roman" w:cs="Times New Roman"/>
          <w:sz w:val="24"/>
          <w:szCs w:val="24"/>
          <w:lang w:val="sr-Cyrl-CS"/>
        </w:rPr>
      </w:pPr>
      <w:r w:rsidRPr="00353955">
        <w:rPr>
          <w:rFonts w:ascii="Times New Roman" w:eastAsia="Times New Roman" w:hAnsi="Times New Roman" w:cs="Times New Roman"/>
          <w:sz w:val="24"/>
          <w:szCs w:val="24"/>
          <w:lang w:val="sr-Cyrl-CS"/>
        </w:rPr>
        <w:t>У случају да наступи немогућност испуњења уговора, за коју не одговара ниједна уговорна страна, приступиће се споразумном раскиду уговора којим ће стране регулисати последице раскида, применом одредаба Закона о облигационим односима („Службени лист СФРЈ”, бр. 29/78, 39/85, 45/89 – УСЈ и 57/89, „Службени лист СРЈ”, број 31/93 и „Службени гласник РСˮ, број 18/20) којима је уређен институт немогућности испуњења.</w:t>
      </w:r>
    </w:p>
    <w:p w14:paraId="68816FD2" w14:textId="77777777" w:rsidR="00353955" w:rsidRPr="00353955" w:rsidRDefault="00353955" w:rsidP="00353955">
      <w:pPr>
        <w:spacing w:after="0" w:line="240" w:lineRule="auto"/>
        <w:ind w:firstLine="720"/>
        <w:jc w:val="both"/>
        <w:rPr>
          <w:rFonts w:ascii="Times New Roman" w:eastAsia="Times New Roman" w:hAnsi="Times New Roman" w:cs="Times New Roman"/>
          <w:sz w:val="24"/>
          <w:szCs w:val="24"/>
          <w:lang w:val="sr-Cyrl-CS"/>
        </w:rPr>
      </w:pPr>
      <w:r w:rsidRPr="00353955">
        <w:rPr>
          <w:rFonts w:ascii="Times New Roman" w:eastAsia="Times New Roman" w:hAnsi="Times New Roman" w:cs="Times New Roman"/>
          <w:sz w:val="24"/>
          <w:szCs w:val="24"/>
          <w:lang w:val="sr-Cyrl-CS"/>
        </w:rPr>
        <w:t xml:space="preserve">Корисник средстава је у обавези да благовремено достави Министарству, за потребе контроле, доказе за проверу утрошка одобрених бесповратних средстава, као и да у периоду </w:t>
      </w:r>
      <w:r w:rsidRPr="00353955">
        <w:rPr>
          <w:rFonts w:ascii="Times New Roman" w:eastAsia="Times New Roman" w:hAnsi="Times New Roman" w:cs="Times New Roman"/>
          <w:sz w:val="24"/>
          <w:szCs w:val="24"/>
          <w:lang w:val="sr-Cyrl-CS"/>
        </w:rPr>
        <w:lastRenderedPageBreak/>
        <w:t>од годину дана од закључења уговора, односно анекса уговора (уколико постоји), за потребе наменске контроле, обезбеди све неопходне услове и документацију.</w:t>
      </w:r>
    </w:p>
    <w:p w14:paraId="48ABBEE7" w14:textId="77777777" w:rsidR="00353955" w:rsidRPr="00353955" w:rsidRDefault="00353955" w:rsidP="00353955">
      <w:pPr>
        <w:spacing w:after="0" w:line="240" w:lineRule="auto"/>
        <w:ind w:firstLine="720"/>
        <w:jc w:val="both"/>
        <w:rPr>
          <w:rFonts w:ascii="Times New Roman" w:eastAsia="Times New Roman" w:hAnsi="Times New Roman" w:cs="Times New Roman"/>
          <w:sz w:val="24"/>
          <w:szCs w:val="24"/>
          <w:lang w:val="sr-Cyrl-CS"/>
        </w:rPr>
      </w:pPr>
      <w:r w:rsidRPr="00353955">
        <w:rPr>
          <w:rFonts w:ascii="Times New Roman" w:eastAsia="Times New Roman" w:hAnsi="Times New Roman" w:cs="Times New Roman"/>
          <w:sz w:val="24"/>
          <w:szCs w:val="24"/>
          <w:lang w:val="sr-Cyrl-CS"/>
        </w:rPr>
        <w:t xml:space="preserve">Корисник средстава је дужан да, у случају наступања непредвиђених околности које су довеле до одступања од услова дефинисаних у решењу о додели бесповратних средстава, достави захтев за измену првобитно одобреног решења или захтев за одустајање од првобитно одобреног решења (у целости или делимично) и да електронским путем о томе обавести Министарство, након чега министар привреде одлучује о предметном захтеву. </w:t>
      </w:r>
    </w:p>
    <w:p w14:paraId="7FC7882B" w14:textId="77777777" w:rsidR="00353955" w:rsidRPr="00353955" w:rsidRDefault="00353955" w:rsidP="00353955">
      <w:pPr>
        <w:spacing w:after="0" w:line="240" w:lineRule="auto"/>
        <w:ind w:firstLine="720"/>
        <w:jc w:val="both"/>
        <w:rPr>
          <w:rFonts w:ascii="Times New Roman" w:eastAsia="Times New Roman" w:hAnsi="Times New Roman" w:cs="Times New Roman"/>
          <w:sz w:val="24"/>
          <w:szCs w:val="24"/>
          <w:lang w:val="sr-Cyrl-CS"/>
        </w:rPr>
      </w:pPr>
      <w:r w:rsidRPr="00353955">
        <w:rPr>
          <w:rFonts w:ascii="Times New Roman" w:eastAsia="Times New Roman" w:hAnsi="Times New Roman" w:cs="Times New Roman"/>
          <w:sz w:val="24"/>
          <w:szCs w:val="24"/>
          <w:lang w:val="sr-Cyrl-CS"/>
        </w:rPr>
        <w:t>Корисник средстава је у обавези да Министарству, АРРА и Комисији за контролу државне помоћи, у циљу праћења коришћења средстава, омогући надзор у свакој фази реализације активности тако што ће у сваком моменту бити омогућена контрола реализације активности и увид у финансијску документацију.</w:t>
      </w:r>
    </w:p>
    <w:p w14:paraId="7C930875" w14:textId="24BFDB2D" w:rsidR="00353955" w:rsidRDefault="00353955" w:rsidP="00353955">
      <w:pPr>
        <w:spacing w:after="0" w:line="240" w:lineRule="auto"/>
        <w:ind w:firstLine="720"/>
        <w:jc w:val="both"/>
        <w:rPr>
          <w:rFonts w:ascii="Times New Roman" w:eastAsia="Times New Roman" w:hAnsi="Times New Roman" w:cs="Times New Roman"/>
          <w:sz w:val="24"/>
          <w:szCs w:val="24"/>
          <w:lang w:val="sr-Cyrl-CS"/>
        </w:rPr>
      </w:pPr>
      <w:r w:rsidRPr="00353955">
        <w:rPr>
          <w:rFonts w:ascii="Times New Roman" w:eastAsia="Times New Roman" w:hAnsi="Times New Roman" w:cs="Times New Roman"/>
          <w:sz w:val="24"/>
          <w:szCs w:val="24"/>
          <w:lang w:val="sr-Cyrl-CS"/>
        </w:rPr>
        <w:t>Уколико се на заказаној теренској контроли за утврђивање наменског коришћења одобрених и додељених средстава не појави оснивач, уговор ће бити раскинут.</w:t>
      </w:r>
    </w:p>
    <w:p w14:paraId="4E95666F" w14:textId="77777777" w:rsidR="00353955" w:rsidRDefault="00353955" w:rsidP="00021E33">
      <w:pPr>
        <w:spacing w:after="0" w:line="240" w:lineRule="auto"/>
        <w:ind w:firstLine="720"/>
        <w:jc w:val="both"/>
        <w:rPr>
          <w:rFonts w:ascii="Times New Roman" w:eastAsia="Times New Roman" w:hAnsi="Times New Roman" w:cs="Times New Roman"/>
          <w:sz w:val="24"/>
          <w:szCs w:val="24"/>
          <w:lang w:val="sr-Cyrl-CS"/>
        </w:rPr>
      </w:pPr>
    </w:p>
    <w:p w14:paraId="5C30C946" w14:textId="77777777" w:rsidR="00D50CF7" w:rsidRPr="00021E33" w:rsidRDefault="00D50CF7" w:rsidP="00021E33">
      <w:pPr>
        <w:spacing w:after="0" w:line="240" w:lineRule="auto"/>
        <w:ind w:firstLine="720"/>
        <w:jc w:val="both"/>
        <w:rPr>
          <w:rFonts w:ascii="Times New Roman" w:eastAsia="Times New Roman" w:hAnsi="Times New Roman" w:cs="Times New Roman"/>
          <w:sz w:val="24"/>
          <w:szCs w:val="24"/>
          <w:lang w:val="sr-Cyrl-CS"/>
        </w:rPr>
      </w:pPr>
    </w:p>
    <w:p w14:paraId="1FA95ADE" w14:textId="77777777" w:rsidR="00021E33" w:rsidRPr="00021E33" w:rsidRDefault="00021E33" w:rsidP="00021E33">
      <w:pPr>
        <w:spacing w:after="0" w:line="240" w:lineRule="auto"/>
        <w:jc w:val="both"/>
        <w:rPr>
          <w:rFonts w:ascii="Times New Roman" w:eastAsia="Times New Roman" w:hAnsi="Times New Roman" w:cs="Times New Roman"/>
          <w:sz w:val="24"/>
          <w:szCs w:val="24"/>
          <w:lang w:val="sr-Cyrl-CS"/>
        </w:rPr>
      </w:pPr>
      <w:r w:rsidRPr="00021E33">
        <w:rPr>
          <w:rFonts w:ascii="Times New Roman" w:eastAsia="Times New Roman" w:hAnsi="Times New Roman" w:cs="Times New Roman"/>
          <w:sz w:val="24"/>
          <w:szCs w:val="24"/>
          <w:lang w:val="sr-Cyrl-RS"/>
        </w:rPr>
        <w:tab/>
      </w:r>
    </w:p>
    <w:p w14:paraId="3F0FA7BA" w14:textId="77777777" w:rsidR="00021E33" w:rsidRPr="00021E33" w:rsidRDefault="00021E33" w:rsidP="001F1796">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sz w:val="24"/>
          <w:szCs w:val="24"/>
          <w:lang w:val="sr-Cyrl-RS"/>
        </w:rPr>
      </w:pPr>
      <w:r w:rsidRPr="00021E33">
        <w:rPr>
          <w:rFonts w:ascii="Times New Roman" w:eastAsia="Times New Roman" w:hAnsi="Times New Roman" w:cs="Times New Roman"/>
          <w:sz w:val="24"/>
          <w:szCs w:val="24"/>
          <w:lang w:val="sr-Cyrl-CS"/>
        </w:rPr>
        <w:t>Препорука је да се опрема која се набавља осигура од последица наступања више силе.</w:t>
      </w:r>
    </w:p>
    <w:p w14:paraId="36436A80" w14:textId="77777777" w:rsidR="005C4478" w:rsidRDefault="005C4478" w:rsidP="005C4478">
      <w:pPr>
        <w:spacing w:after="0" w:line="240" w:lineRule="auto"/>
        <w:jc w:val="both"/>
        <w:rPr>
          <w:rFonts w:ascii="Times New Roman" w:eastAsia="Times New Roman" w:hAnsi="Times New Roman" w:cs="Times New Roman"/>
          <w:sz w:val="24"/>
          <w:szCs w:val="24"/>
          <w:lang w:val="sr-Cyrl-RS"/>
        </w:rPr>
      </w:pPr>
    </w:p>
    <w:p w14:paraId="4426ED25" w14:textId="490C42CE" w:rsidR="00E01D45" w:rsidRPr="005C4478" w:rsidRDefault="00E01D45" w:rsidP="005C4478">
      <w:pPr>
        <w:spacing w:after="0" w:line="240" w:lineRule="auto"/>
        <w:jc w:val="both"/>
        <w:rPr>
          <w:rFonts w:ascii="Times New Roman" w:eastAsia="Times New Roman" w:hAnsi="Times New Roman" w:cs="Times New Roman"/>
          <w:sz w:val="24"/>
          <w:szCs w:val="24"/>
          <w:highlight w:val="yellow"/>
          <w:lang w:val="sr-Cyrl-RS"/>
        </w:rPr>
      </w:pPr>
    </w:p>
    <w:p w14:paraId="2ECD8380" w14:textId="658251BC" w:rsidR="00021E33" w:rsidRPr="006D186F" w:rsidRDefault="00021E33" w:rsidP="00021E33">
      <w:pPr>
        <w:spacing w:after="0" w:line="240" w:lineRule="auto"/>
        <w:jc w:val="both"/>
        <w:rPr>
          <w:rFonts w:ascii="Times New Roman" w:eastAsia="Times New Roman" w:hAnsi="Times New Roman" w:cs="Times New Roman"/>
          <w:b/>
          <w:sz w:val="24"/>
          <w:szCs w:val="24"/>
          <w:u w:val="single"/>
          <w:lang w:val="sr-Cyrl-RS"/>
        </w:rPr>
      </w:pPr>
      <w:r w:rsidRPr="006D186F">
        <w:rPr>
          <w:rFonts w:ascii="Times New Roman" w:eastAsia="Times New Roman" w:hAnsi="Times New Roman" w:cs="Times New Roman"/>
          <w:b/>
          <w:sz w:val="24"/>
          <w:szCs w:val="24"/>
          <w:u w:val="single"/>
          <w:lang w:val="sr-Cyrl-RS"/>
        </w:rPr>
        <w:t>9. Поступак по жалби</w:t>
      </w:r>
    </w:p>
    <w:p w14:paraId="1D3A87BD" w14:textId="77777777" w:rsidR="00021E33" w:rsidRPr="006D186F" w:rsidRDefault="00021E33" w:rsidP="00021E33">
      <w:pPr>
        <w:spacing w:after="0" w:line="240" w:lineRule="auto"/>
        <w:jc w:val="both"/>
        <w:rPr>
          <w:rFonts w:ascii="Times New Roman" w:eastAsia="Times New Roman" w:hAnsi="Times New Roman" w:cs="Times New Roman"/>
          <w:b/>
          <w:sz w:val="24"/>
          <w:szCs w:val="24"/>
          <w:lang w:val="sr-Cyrl-RS"/>
        </w:rPr>
      </w:pPr>
    </w:p>
    <w:p w14:paraId="4090BA9E" w14:textId="08FA3433" w:rsidR="00AA14A0" w:rsidRPr="006D186F" w:rsidRDefault="000A41C0" w:rsidP="00021E33">
      <w:pPr>
        <w:spacing w:after="0" w:line="240" w:lineRule="auto"/>
        <w:jc w:val="both"/>
        <w:rPr>
          <w:rFonts w:ascii="Times New Roman" w:eastAsia="Times New Roman" w:hAnsi="Times New Roman" w:cs="Times New Roman"/>
          <w:sz w:val="24"/>
          <w:szCs w:val="24"/>
          <w:lang w:val="sr-Cyrl-RS"/>
        </w:rPr>
      </w:pPr>
      <w:r w:rsidRPr="000A41C0">
        <w:rPr>
          <w:rFonts w:ascii="Times New Roman" w:eastAsia="Times New Roman" w:hAnsi="Times New Roman" w:cs="Times New Roman"/>
          <w:sz w:val="24"/>
          <w:szCs w:val="24"/>
          <w:lang w:val="sr-Cyrl-RS"/>
        </w:rPr>
        <w:t>Решење министра је коначно и против њега се може покренути управни спор пред Управним судом у року од 30 дана од дана достављања решења.</w:t>
      </w:r>
    </w:p>
    <w:p w14:paraId="722DCAF9" w14:textId="77777777" w:rsidR="00750691" w:rsidRDefault="00750691" w:rsidP="00021E33">
      <w:pPr>
        <w:spacing w:after="0" w:line="240" w:lineRule="auto"/>
        <w:jc w:val="both"/>
        <w:rPr>
          <w:rFonts w:ascii="Times New Roman" w:eastAsia="Times New Roman" w:hAnsi="Times New Roman" w:cs="Times New Roman"/>
          <w:b/>
          <w:sz w:val="24"/>
          <w:szCs w:val="24"/>
          <w:u w:val="single"/>
          <w:lang w:val="sr-Cyrl-RS"/>
        </w:rPr>
      </w:pPr>
    </w:p>
    <w:p w14:paraId="3FF440FB" w14:textId="4B657952" w:rsidR="00021E33" w:rsidRPr="00021E33" w:rsidRDefault="00021E33" w:rsidP="00021E33">
      <w:pPr>
        <w:spacing w:after="0" w:line="240" w:lineRule="auto"/>
        <w:jc w:val="both"/>
        <w:rPr>
          <w:rFonts w:ascii="Times New Roman" w:eastAsia="Times New Roman" w:hAnsi="Times New Roman" w:cs="Times New Roman"/>
          <w:b/>
          <w:sz w:val="24"/>
          <w:szCs w:val="24"/>
          <w:u w:val="single"/>
          <w:lang w:val="sr-Cyrl-RS"/>
        </w:rPr>
      </w:pPr>
      <w:r w:rsidRPr="00021E33">
        <w:rPr>
          <w:rFonts w:ascii="Times New Roman" w:eastAsia="Times New Roman" w:hAnsi="Times New Roman" w:cs="Times New Roman"/>
          <w:b/>
          <w:sz w:val="24"/>
          <w:szCs w:val="24"/>
          <w:u w:val="single"/>
          <w:lang w:val="sr-Cyrl-RS"/>
        </w:rPr>
        <w:t xml:space="preserve">10. Праћење реализације </w:t>
      </w:r>
    </w:p>
    <w:p w14:paraId="4F37D8DF" w14:textId="77777777" w:rsidR="00750691" w:rsidRDefault="00750691" w:rsidP="00021E33">
      <w:pPr>
        <w:spacing w:after="0" w:line="240" w:lineRule="auto"/>
        <w:jc w:val="both"/>
        <w:rPr>
          <w:rFonts w:ascii="Times New Roman" w:eastAsia="Times New Roman" w:hAnsi="Times New Roman" w:cs="Times New Roman"/>
          <w:b/>
          <w:sz w:val="24"/>
          <w:szCs w:val="24"/>
          <w:lang w:val="sr-Cyrl-RS"/>
        </w:rPr>
      </w:pPr>
    </w:p>
    <w:p w14:paraId="40EB7731" w14:textId="2A6DBEA7" w:rsidR="00021E33" w:rsidRPr="00021E33" w:rsidRDefault="00021E33" w:rsidP="00021E33">
      <w:pPr>
        <w:spacing w:after="0" w:line="240" w:lineRule="auto"/>
        <w:jc w:val="both"/>
        <w:rPr>
          <w:rFonts w:ascii="Times New Roman" w:eastAsia="Times New Roman" w:hAnsi="Times New Roman" w:cs="Times New Roman"/>
          <w:b/>
          <w:sz w:val="24"/>
          <w:szCs w:val="24"/>
          <w:lang w:val="sr-Cyrl-RS"/>
        </w:rPr>
      </w:pPr>
      <w:r w:rsidRPr="00021E33">
        <w:rPr>
          <w:rFonts w:ascii="Times New Roman" w:eastAsia="Times New Roman" w:hAnsi="Times New Roman" w:cs="Times New Roman"/>
          <w:b/>
          <w:sz w:val="24"/>
          <w:szCs w:val="24"/>
          <w:lang w:val="sr-Cyrl-RS"/>
        </w:rPr>
        <w:t>10.1. Одлучивање по накнадним захтевима корисника</w:t>
      </w:r>
    </w:p>
    <w:p w14:paraId="09A3B744" w14:textId="2B3BD320" w:rsidR="00925234" w:rsidRPr="00021E33" w:rsidRDefault="00925234" w:rsidP="00021E33">
      <w:pPr>
        <w:spacing w:after="0" w:line="240" w:lineRule="auto"/>
        <w:jc w:val="both"/>
        <w:rPr>
          <w:rFonts w:ascii="Times New Roman" w:eastAsia="Times New Roman" w:hAnsi="Times New Roman" w:cs="Times New Roman"/>
          <w:b/>
          <w:sz w:val="24"/>
          <w:szCs w:val="24"/>
          <w:lang w:val="sr-Cyrl-RS"/>
        </w:rPr>
      </w:pPr>
    </w:p>
    <w:p w14:paraId="63BDBDE8" w14:textId="50C4B585" w:rsidR="00021E33" w:rsidRPr="00D2007F" w:rsidRDefault="00021E33" w:rsidP="00D2007F">
      <w:pPr>
        <w:pBdr>
          <w:top w:val="single" w:sz="4" w:space="1" w:color="auto"/>
          <w:left w:val="single" w:sz="4" w:space="4" w:color="auto"/>
          <w:bottom w:val="single" w:sz="4" w:space="1" w:color="auto"/>
          <w:right w:val="single" w:sz="4" w:space="4" w:color="auto"/>
        </w:pBdr>
        <w:spacing w:after="0" w:line="240" w:lineRule="auto"/>
        <w:ind w:firstLine="720"/>
        <w:jc w:val="both"/>
        <w:rPr>
          <w:rFonts w:ascii="Times New Roman" w:eastAsia="Times New Roman" w:hAnsi="Times New Roman" w:cs="Times New Roman"/>
          <w:sz w:val="24"/>
          <w:szCs w:val="24"/>
          <w:lang w:val="sr-Cyrl-RS"/>
        </w:rPr>
      </w:pPr>
      <w:r w:rsidRPr="007F3950">
        <w:rPr>
          <w:rFonts w:ascii="Times New Roman" w:eastAsia="Times New Roman" w:hAnsi="Times New Roman" w:cs="Times New Roman"/>
          <w:sz w:val="24"/>
          <w:szCs w:val="24"/>
          <w:lang w:val="sr-Cyrl-RS"/>
        </w:rPr>
        <w:t xml:space="preserve">Након доношења решења </w:t>
      </w:r>
      <w:r w:rsidR="007F3950">
        <w:rPr>
          <w:rFonts w:ascii="Times New Roman" w:eastAsia="Times New Roman" w:hAnsi="Times New Roman" w:cs="Times New Roman"/>
          <w:sz w:val="24"/>
          <w:szCs w:val="24"/>
          <w:lang w:val="sr-Cyrl-RS"/>
        </w:rPr>
        <w:t>министра привреде</w:t>
      </w:r>
      <w:r w:rsidRPr="007F3950">
        <w:rPr>
          <w:rFonts w:ascii="Times New Roman" w:eastAsia="Times New Roman" w:hAnsi="Times New Roman" w:cs="Times New Roman"/>
          <w:sz w:val="24"/>
          <w:szCs w:val="24"/>
          <w:lang w:val="sr-Cyrl-RS"/>
        </w:rPr>
        <w:t xml:space="preserve">, </w:t>
      </w:r>
      <w:r w:rsidR="00BA324A" w:rsidRPr="007F3950">
        <w:rPr>
          <w:rFonts w:ascii="Times New Roman" w:eastAsia="Times New Roman" w:hAnsi="Times New Roman" w:cs="Times New Roman"/>
          <w:sz w:val="24"/>
          <w:szCs w:val="24"/>
          <w:lang w:val="sr-Cyrl-RS"/>
        </w:rPr>
        <w:t>инвестиционо</w:t>
      </w:r>
      <w:r w:rsidR="00BA324A">
        <w:rPr>
          <w:rFonts w:ascii="Times New Roman" w:eastAsia="Times New Roman" w:hAnsi="Times New Roman" w:cs="Times New Roman"/>
          <w:sz w:val="24"/>
          <w:szCs w:val="24"/>
          <w:lang w:val="sr-Cyrl-RS"/>
        </w:rPr>
        <w:t xml:space="preserve"> улагање</w:t>
      </w:r>
      <w:r w:rsidRPr="00021E33">
        <w:rPr>
          <w:rFonts w:ascii="Times New Roman" w:eastAsia="Times New Roman" w:hAnsi="Times New Roman" w:cs="Times New Roman"/>
          <w:sz w:val="24"/>
          <w:szCs w:val="24"/>
          <w:lang w:val="sr-Cyrl-RS"/>
        </w:rPr>
        <w:t xml:space="preserve"> која је наведен</w:t>
      </w:r>
      <w:r w:rsidR="007F3950">
        <w:rPr>
          <w:rFonts w:ascii="Times New Roman" w:eastAsia="Times New Roman" w:hAnsi="Times New Roman" w:cs="Times New Roman"/>
          <w:sz w:val="24"/>
          <w:szCs w:val="24"/>
          <w:lang w:val="sr-Cyrl-RS"/>
        </w:rPr>
        <w:t>о</w:t>
      </w:r>
      <w:r w:rsidRPr="00021E33">
        <w:rPr>
          <w:rFonts w:ascii="Times New Roman" w:eastAsia="Times New Roman" w:hAnsi="Times New Roman" w:cs="Times New Roman"/>
          <w:sz w:val="24"/>
          <w:szCs w:val="24"/>
          <w:lang w:val="sr-Cyrl-RS"/>
        </w:rPr>
        <w:t xml:space="preserve"> у профактури, као и добављач, не могу се мењати осим у посебно оправданим случајевима на образложен захтев корисника. У том случају  </w:t>
      </w:r>
      <w:r w:rsidR="002D264B">
        <w:rPr>
          <w:rFonts w:ascii="Times New Roman" w:eastAsia="Times New Roman" w:hAnsi="Times New Roman" w:cs="Times New Roman"/>
          <w:sz w:val="24"/>
          <w:szCs w:val="24"/>
          <w:lang w:val="sr-Cyrl-RS"/>
        </w:rPr>
        <w:t xml:space="preserve">Министарство </w:t>
      </w:r>
      <w:r w:rsidRPr="00021E33">
        <w:rPr>
          <w:rFonts w:ascii="Times New Roman" w:eastAsia="Times New Roman" w:hAnsi="Times New Roman" w:cs="Times New Roman"/>
          <w:sz w:val="24"/>
          <w:szCs w:val="24"/>
          <w:lang w:val="sr-Cyrl-RS"/>
        </w:rPr>
        <w:t xml:space="preserve">може одобрити промену добављача или </w:t>
      </w:r>
      <w:r w:rsidR="00BA324A">
        <w:rPr>
          <w:rFonts w:ascii="Times New Roman" w:eastAsia="Times New Roman" w:hAnsi="Times New Roman" w:cs="Times New Roman"/>
          <w:sz w:val="24"/>
          <w:szCs w:val="24"/>
          <w:lang w:val="sr-Cyrl-RS"/>
        </w:rPr>
        <w:t>инвестиционог улагања</w:t>
      </w:r>
      <w:r w:rsidRPr="00021E33">
        <w:rPr>
          <w:rFonts w:ascii="Times New Roman" w:eastAsia="Times New Roman" w:hAnsi="Times New Roman" w:cs="Times New Roman"/>
          <w:sz w:val="24"/>
          <w:szCs w:val="24"/>
          <w:lang w:val="sr-Cyrl-RS"/>
        </w:rPr>
        <w:t xml:space="preserve">, али не и функционалне намене </w:t>
      </w:r>
      <w:r w:rsidR="00BA324A">
        <w:rPr>
          <w:rFonts w:ascii="Times New Roman" w:eastAsia="Times New Roman" w:hAnsi="Times New Roman" w:cs="Times New Roman"/>
          <w:sz w:val="24"/>
          <w:szCs w:val="24"/>
          <w:lang w:val="sr-Cyrl-RS"/>
        </w:rPr>
        <w:t>инвестиционог улагања</w:t>
      </w:r>
      <w:r w:rsidRPr="00021E33">
        <w:rPr>
          <w:rFonts w:ascii="Times New Roman" w:eastAsia="Times New Roman" w:hAnsi="Times New Roman" w:cs="Times New Roman"/>
          <w:sz w:val="24"/>
          <w:szCs w:val="24"/>
          <w:lang w:val="sr-Cyrl-RS"/>
        </w:rPr>
        <w:t xml:space="preserve"> која је предмет </w:t>
      </w:r>
      <w:r w:rsidR="00063AB2">
        <w:rPr>
          <w:rFonts w:ascii="Times New Roman" w:eastAsia="Times New Roman" w:hAnsi="Times New Roman" w:cs="Times New Roman"/>
          <w:sz w:val="24"/>
          <w:szCs w:val="24"/>
          <w:lang w:val="sr-Cyrl-RS"/>
        </w:rPr>
        <w:t>подршке</w:t>
      </w:r>
      <w:r w:rsidRPr="00021E33">
        <w:rPr>
          <w:rFonts w:ascii="Times New Roman" w:eastAsia="Times New Roman" w:hAnsi="Times New Roman" w:cs="Times New Roman"/>
          <w:sz w:val="24"/>
          <w:szCs w:val="24"/>
          <w:lang w:val="sr-Cyrl-RS"/>
        </w:rPr>
        <w:t>.</w:t>
      </w:r>
    </w:p>
    <w:p w14:paraId="7A95BD9E" w14:textId="75369E74" w:rsidR="00021E33" w:rsidRPr="00021E33" w:rsidRDefault="001F1796" w:rsidP="00D2007F">
      <w:pPr>
        <w:spacing w:after="0" w:line="240" w:lineRule="auto"/>
        <w:ind w:firstLine="480"/>
        <w:jc w:val="both"/>
        <w:rPr>
          <w:rFonts w:ascii="Times New Roman" w:eastAsia="Times New Roman" w:hAnsi="Times New Roman" w:cs="Times New Roman"/>
          <w:sz w:val="24"/>
          <w:szCs w:val="24"/>
          <w:lang w:val="sr-Cyrl-CS"/>
        </w:rPr>
      </w:pPr>
      <w:r w:rsidRPr="00DB4920">
        <w:rPr>
          <w:rFonts w:ascii="Times New Roman" w:eastAsia="Times New Roman" w:hAnsi="Times New Roman" w:cs="Times New Roman"/>
          <w:sz w:val="24"/>
          <w:szCs w:val="24"/>
          <w:lang w:val="sr-Cyrl-CS"/>
        </w:rPr>
        <w:t xml:space="preserve">Министар привреде </w:t>
      </w:r>
      <w:r w:rsidR="00021E33" w:rsidRPr="00DB4920">
        <w:rPr>
          <w:rFonts w:ascii="Times New Roman" w:eastAsia="Times New Roman" w:hAnsi="Times New Roman" w:cs="Times New Roman"/>
          <w:sz w:val="24"/>
          <w:szCs w:val="24"/>
          <w:lang w:val="sr-Cyrl-CS"/>
        </w:rPr>
        <w:t>одлучује о свим</w:t>
      </w:r>
      <w:r w:rsidR="00021E33" w:rsidRPr="00750691">
        <w:rPr>
          <w:rFonts w:ascii="Times New Roman" w:eastAsia="Times New Roman" w:hAnsi="Times New Roman" w:cs="Times New Roman"/>
          <w:sz w:val="24"/>
          <w:szCs w:val="24"/>
          <w:lang w:val="sr-Cyrl-CS"/>
        </w:rPr>
        <w:t xml:space="preserve"> накнадним захтевима корисника за изменама решења о додели бесповратних средстава услед наступања непредвиђених околности.</w:t>
      </w:r>
      <w:r w:rsidR="00021E33" w:rsidRPr="00021E33">
        <w:rPr>
          <w:rFonts w:ascii="Times New Roman" w:eastAsia="Times New Roman" w:hAnsi="Times New Roman" w:cs="Times New Roman"/>
          <w:sz w:val="24"/>
          <w:szCs w:val="24"/>
          <w:lang w:val="sr-Cyrl-CS"/>
        </w:rPr>
        <w:t xml:space="preserve"> </w:t>
      </w:r>
    </w:p>
    <w:p w14:paraId="5D985CF8" w14:textId="4B69B396" w:rsidR="00021E33" w:rsidRPr="00021E33" w:rsidRDefault="00021E33" w:rsidP="00021E33">
      <w:pPr>
        <w:spacing w:after="0" w:line="240" w:lineRule="auto"/>
        <w:ind w:firstLine="480"/>
        <w:jc w:val="both"/>
        <w:rPr>
          <w:rFonts w:ascii="Times New Roman" w:eastAsia="Times New Roman" w:hAnsi="Times New Roman" w:cs="Times New Roman"/>
          <w:sz w:val="24"/>
          <w:szCs w:val="24"/>
          <w:lang w:val="sr-Cyrl-RS"/>
        </w:rPr>
      </w:pPr>
      <w:r w:rsidRPr="00021E33">
        <w:rPr>
          <w:rFonts w:ascii="Times New Roman" w:eastAsia="Times New Roman" w:hAnsi="Times New Roman" w:cs="Times New Roman"/>
          <w:sz w:val="24"/>
          <w:szCs w:val="24"/>
          <w:lang w:val="sr-Cyrl-CS"/>
        </w:rPr>
        <w:t xml:space="preserve"> </w:t>
      </w:r>
    </w:p>
    <w:p w14:paraId="393378A0" w14:textId="6248938E" w:rsidR="00021E33" w:rsidRPr="00021E33" w:rsidRDefault="001B42FE" w:rsidP="00021E33">
      <w:pPr>
        <w:spacing w:after="0" w:line="240" w:lineRule="auto"/>
        <w:ind w:firstLine="720"/>
        <w:jc w:val="both"/>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 xml:space="preserve">Измена решења се </w:t>
      </w:r>
      <w:r w:rsidR="00021E33" w:rsidRPr="00021E33">
        <w:rPr>
          <w:rFonts w:ascii="Times New Roman" w:eastAsia="Times New Roman" w:hAnsi="Times New Roman" w:cs="Times New Roman"/>
          <w:sz w:val="24"/>
          <w:szCs w:val="24"/>
          <w:lang w:val="sr-Cyrl-RS"/>
        </w:rPr>
        <w:t>може радити само у посебно оправданим случајевима, као на пример:</w:t>
      </w:r>
    </w:p>
    <w:p w14:paraId="5F13DDD7" w14:textId="77777777" w:rsidR="00021E33" w:rsidRPr="00021E33" w:rsidRDefault="00021E33" w:rsidP="00021E33">
      <w:pPr>
        <w:numPr>
          <w:ilvl w:val="0"/>
          <w:numId w:val="7"/>
        </w:numPr>
        <w:tabs>
          <w:tab w:val="left" w:pos="934"/>
        </w:tabs>
        <w:spacing w:after="0" w:line="240" w:lineRule="auto"/>
        <w:contextualSpacing/>
        <w:jc w:val="both"/>
        <w:rPr>
          <w:rFonts w:ascii="Times New Roman" w:eastAsia="Times New Roman" w:hAnsi="Times New Roman" w:cs="Times New Roman"/>
          <w:sz w:val="24"/>
          <w:szCs w:val="24"/>
          <w:lang w:val="sr-Cyrl-RS" w:eastAsia="en-GB"/>
        </w:rPr>
      </w:pPr>
      <w:r w:rsidRPr="00021E33">
        <w:rPr>
          <w:rFonts w:ascii="Times New Roman" w:eastAsia="Times New Roman" w:hAnsi="Times New Roman" w:cs="Times New Roman"/>
          <w:sz w:val="24"/>
          <w:szCs w:val="24"/>
          <w:lang w:val="sr-Cyrl-RS" w:eastAsia="en-GB"/>
        </w:rPr>
        <w:t>добављач није у могућности да испоручи тражену опрему или модел исте;</w:t>
      </w:r>
    </w:p>
    <w:p w14:paraId="18327ACB" w14:textId="77777777" w:rsidR="00021E33" w:rsidRPr="00021E33" w:rsidRDefault="00021E33" w:rsidP="00021E33">
      <w:pPr>
        <w:numPr>
          <w:ilvl w:val="0"/>
          <w:numId w:val="7"/>
        </w:numPr>
        <w:tabs>
          <w:tab w:val="left" w:pos="934"/>
        </w:tabs>
        <w:spacing w:after="0" w:line="240" w:lineRule="auto"/>
        <w:contextualSpacing/>
        <w:jc w:val="both"/>
        <w:rPr>
          <w:rFonts w:ascii="Times New Roman" w:eastAsia="Times New Roman" w:hAnsi="Times New Roman" w:cs="Times New Roman"/>
          <w:sz w:val="24"/>
          <w:szCs w:val="24"/>
          <w:lang w:val="sr-Cyrl-RS" w:eastAsia="en-GB"/>
        </w:rPr>
      </w:pPr>
      <w:r w:rsidRPr="00021E33">
        <w:rPr>
          <w:rFonts w:ascii="Times New Roman" w:eastAsia="Times New Roman" w:hAnsi="Times New Roman" w:cs="Times New Roman"/>
          <w:sz w:val="24"/>
          <w:szCs w:val="24"/>
          <w:lang w:val="sr-Cyrl-RS" w:eastAsia="en-GB"/>
        </w:rPr>
        <w:t>добављач је престао са радом;</w:t>
      </w:r>
    </w:p>
    <w:p w14:paraId="639D709F" w14:textId="1C25FA4F" w:rsidR="00021E33" w:rsidRPr="00021E33" w:rsidRDefault="00021E33" w:rsidP="00021E33">
      <w:pPr>
        <w:numPr>
          <w:ilvl w:val="0"/>
          <w:numId w:val="7"/>
        </w:numPr>
        <w:tabs>
          <w:tab w:val="left" w:pos="934"/>
        </w:tabs>
        <w:spacing w:after="0" w:line="240" w:lineRule="auto"/>
        <w:contextualSpacing/>
        <w:jc w:val="both"/>
        <w:rPr>
          <w:rFonts w:ascii="Times New Roman" w:eastAsia="Times New Roman" w:hAnsi="Times New Roman" w:cs="Times New Roman"/>
          <w:sz w:val="24"/>
          <w:szCs w:val="24"/>
          <w:lang w:val="sr-Cyrl-RS" w:eastAsia="en-GB"/>
        </w:rPr>
      </w:pPr>
      <w:r w:rsidRPr="00021E33">
        <w:rPr>
          <w:rFonts w:ascii="Times New Roman" w:eastAsia="Times New Roman" w:hAnsi="Times New Roman" w:cs="Times New Roman"/>
          <w:sz w:val="24"/>
          <w:szCs w:val="24"/>
          <w:lang w:val="sr-Cyrl-RS" w:eastAsia="en-GB"/>
        </w:rPr>
        <w:t>опрема не задовољава уговорену спецификацију;</w:t>
      </w:r>
    </w:p>
    <w:p w14:paraId="6D5D3880" w14:textId="52F64533" w:rsidR="001F1796" w:rsidRPr="001F1796" w:rsidRDefault="00021E33" w:rsidP="001F1796">
      <w:pPr>
        <w:numPr>
          <w:ilvl w:val="0"/>
          <w:numId w:val="7"/>
        </w:numPr>
        <w:tabs>
          <w:tab w:val="left" w:pos="934"/>
        </w:tabs>
        <w:spacing w:after="0" w:line="240" w:lineRule="auto"/>
        <w:contextualSpacing/>
        <w:jc w:val="both"/>
        <w:rPr>
          <w:rFonts w:ascii="Times New Roman" w:eastAsia="Times New Roman" w:hAnsi="Times New Roman" w:cs="Times New Roman"/>
          <w:sz w:val="24"/>
          <w:szCs w:val="24"/>
          <w:lang w:val="sr-Cyrl-RS" w:eastAsia="en-GB"/>
        </w:rPr>
      </w:pPr>
      <w:r w:rsidRPr="00021E33">
        <w:rPr>
          <w:rFonts w:ascii="Times New Roman" w:eastAsia="Times New Roman" w:hAnsi="Times New Roman" w:cs="Times New Roman"/>
          <w:sz w:val="24"/>
          <w:szCs w:val="24"/>
          <w:lang w:val="sr-Cyrl-RS" w:eastAsia="en-GB"/>
        </w:rPr>
        <w:t>друге непредвиђене околности на које привредни субјекат није могао да утиче.</w:t>
      </w:r>
    </w:p>
    <w:p w14:paraId="2C4D7818" w14:textId="311B6D9D" w:rsidR="00021E33" w:rsidRPr="00021E33" w:rsidRDefault="00021E33" w:rsidP="00021E33">
      <w:pPr>
        <w:spacing w:after="0" w:line="240" w:lineRule="auto"/>
        <w:ind w:firstLine="720"/>
        <w:jc w:val="both"/>
        <w:rPr>
          <w:rFonts w:ascii="Times New Roman" w:eastAsia="Times New Roman" w:hAnsi="Times New Roman" w:cs="Times New Roman"/>
          <w:sz w:val="24"/>
          <w:szCs w:val="24"/>
          <w:lang w:val="sr-Cyrl-CS"/>
        </w:rPr>
      </w:pPr>
      <w:r w:rsidRPr="00021E33">
        <w:rPr>
          <w:rFonts w:ascii="Times New Roman" w:eastAsia="Times New Roman" w:hAnsi="Times New Roman" w:cs="Times New Roman"/>
          <w:sz w:val="24"/>
          <w:szCs w:val="24"/>
          <w:lang w:val="sr-Cyrl-CS"/>
        </w:rPr>
        <w:t>Уколико се изменом решења повећава укупна вредност опреме која се набавља привредни субјекат има обавезу да разлику у односу на претходну укупну вредност финансира из сопствених средстава.</w:t>
      </w:r>
    </w:p>
    <w:p w14:paraId="5FCF8B85" w14:textId="2550B92A" w:rsidR="00021E33" w:rsidRPr="00021E33" w:rsidRDefault="00021E33" w:rsidP="00D50CF7">
      <w:pPr>
        <w:tabs>
          <w:tab w:val="left" w:pos="934"/>
        </w:tabs>
        <w:spacing w:after="0" w:line="240" w:lineRule="auto"/>
        <w:jc w:val="both"/>
        <w:rPr>
          <w:rFonts w:ascii="Times New Roman" w:eastAsia="Times New Roman" w:hAnsi="Times New Roman" w:cs="Times New Roman"/>
          <w:sz w:val="24"/>
          <w:szCs w:val="24"/>
          <w:lang w:val="sr-Cyrl-RS"/>
        </w:rPr>
      </w:pPr>
      <w:r w:rsidRPr="00021E33">
        <w:rPr>
          <w:rFonts w:ascii="Times New Roman" w:eastAsia="Times New Roman" w:hAnsi="Times New Roman" w:cs="Times New Roman"/>
          <w:sz w:val="24"/>
          <w:szCs w:val="24"/>
          <w:lang w:val="sr-Cyrl-RS"/>
        </w:rPr>
        <w:tab/>
      </w:r>
    </w:p>
    <w:p w14:paraId="38286594" w14:textId="2645E13C" w:rsidR="00021E33" w:rsidRDefault="00021E33" w:rsidP="00021E33">
      <w:pPr>
        <w:spacing w:after="0" w:line="240" w:lineRule="auto"/>
        <w:jc w:val="both"/>
        <w:rPr>
          <w:rFonts w:ascii="Times New Roman" w:eastAsia="Times New Roman" w:hAnsi="Times New Roman" w:cs="Times New Roman"/>
          <w:b/>
          <w:sz w:val="24"/>
          <w:szCs w:val="24"/>
          <w:lang w:val="sr-Cyrl-RS"/>
        </w:rPr>
      </w:pPr>
      <w:r w:rsidRPr="00021E33">
        <w:rPr>
          <w:rFonts w:ascii="Times New Roman" w:eastAsia="Times New Roman" w:hAnsi="Times New Roman" w:cs="Times New Roman"/>
          <w:b/>
          <w:sz w:val="24"/>
          <w:szCs w:val="24"/>
          <w:lang w:val="sr-Cyrl-RS"/>
        </w:rPr>
        <w:t>10.2. Поступање у случају одустајања корисника од учешћа у Програму</w:t>
      </w:r>
    </w:p>
    <w:p w14:paraId="61DE70BE" w14:textId="2D9820D6" w:rsidR="007F3950" w:rsidRDefault="007F3950" w:rsidP="00021E33">
      <w:pPr>
        <w:spacing w:after="0" w:line="240" w:lineRule="auto"/>
        <w:jc w:val="both"/>
        <w:rPr>
          <w:rFonts w:ascii="Times New Roman" w:eastAsia="Times New Roman" w:hAnsi="Times New Roman" w:cs="Times New Roman"/>
          <w:b/>
          <w:sz w:val="24"/>
          <w:szCs w:val="24"/>
          <w:lang w:val="sr-Cyrl-RS"/>
        </w:rPr>
      </w:pPr>
    </w:p>
    <w:p w14:paraId="4030763A" w14:textId="77777777" w:rsidR="007F3950" w:rsidRPr="00021E33" w:rsidRDefault="007F3950" w:rsidP="00021E33">
      <w:pPr>
        <w:spacing w:after="0" w:line="240" w:lineRule="auto"/>
        <w:jc w:val="both"/>
        <w:rPr>
          <w:rFonts w:ascii="Times New Roman" w:eastAsia="Times New Roman" w:hAnsi="Times New Roman" w:cs="Times New Roman"/>
          <w:b/>
          <w:sz w:val="24"/>
          <w:szCs w:val="24"/>
          <w:lang w:val="sr-Cyrl-RS"/>
        </w:rPr>
      </w:pPr>
    </w:p>
    <w:p w14:paraId="0DA5A87A" w14:textId="61CA7316" w:rsidR="007F3950" w:rsidRPr="007F3950" w:rsidRDefault="007F3950" w:rsidP="007F3950">
      <w:pPr>
        <w:tabs>
          <w:tab w:val="left" w:pos="934"/>
        </w:tabs>
        <w:spacing w:after="0" w:line="240" w:lineRule="auto"/>
        <w:jc w:val="both"/>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ab/>
      </w:r>
      <w:r w:rsidRPr="007F3950">
        <w:rPr>
          <w:rFonts w:ascii="Times New Roman" w:eastAsia="Times New Roman" w:hAnsi="Times New Roman" w:cs="Times New Roman"/>
          <w:sz w:val="24"/>
          <w:szCs w:val="24"/>
          <w:lang w:val="sr-Cyrl-RS"/>
        </w:rPr>
        <w:t>Корисник може одустати од учешћа у Програму након добијања решења о додели бесповратних средстава.У том случају потребно је да Корисник поднесе електронским путем Изјаву о одустајању  Министарству, у ком случају стручна служба констатује да је привредни субјекат одустао од учешћа и Министарство поништава решење о додели бесповратних средстава.</w:t>
      </w:r>
    </w:p>
    <w:p w14:paraId="15D2A2F7" w14:textId="12D4C942" w:rsidR="007F3950" w:rsidRDefault="007F3950" w:rsidP="007F3950">
      <w:pPr>
        <w:tabs>
          <w:tab w:val="left" w:pos="934"/>
        </w:tabs>
        <w:spacing w:after="0" w:line="240" w:lineRule="auto"/>
        <w:jc w:val="both"/>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ab/>
      </w:r>
      <w:r w:rsidRPr="007F3950">
        <w:rPr>
          <w:rFonts w:ascii="Times New Roman" w:eastAsia="Times New Roman" w:hAnsi="Times New Roman" w:cs="Times New Roman"/>
          <w:sz w:val="24"/>
          <w:szCs w:val="24"/>
          <w:lang w:val="sr-Cyrl-RS"/>
        </w:rPr>
        <w:t xml:space="preserve">Корисник може одустати од учешћа у Програму након потписаног уговора о додели бесповратних средстава. У том случају потребно је да Корисник поднесе електронским путем Изјаву о одустајању  Министарству, у ком случају стручна служба констатује да је привредни субјекат одустао од учешћа и Министарство поништава решење о додели бесповратних средстава и раскида уговор. </w:t>
      </w:r>
    </w:p>
    <w:p w14:paraId="08399736" w14:textId="77777777" w:rsidR="007F3950" w:rsidRDefault="007F3950" w:rsidP="007F3950">
      <w:pPr>
        <w:tabs>
          <w:tab w:val="left" w:pos="934"/>
        </w:tabs>
        <w:spacing w:after="0" w:line="240" w:lineRule="auto"/>
        <w:jc w:val="both"/>
        <w:rPr>
          <w:rFonts w:ascii="Times New Roman" w:eastAsia="Times New Roman" w:hAnsi="Times New Roman" w:cs="Times New Roman"/>
          <w:sz w:val="24"/>
          <w:szCs w:val="24"/>
          <w:lang w:val="sr-Cyrl-RS"/>
        </w:rPr>
      </w:pPr>
    </w:p>
    <w:p w14:paraId="178EE21B" w14:textId="529BF53E" w:rsidR="00E8569E" w:rsidRDefault="007F3950" w:rsidP="00021E33">
      <w:pPr>
        <w:tabs>
          <w:tab w:val="left" w:pos="934"/>
        </w:tabs>
        <w:spacing w:after="0" w:line="240" w:lineRule="auto"/>
        <w:jc w:val="both"/>
        <w:rPr>
          <w:rFonts w:ascii="Times New Roman" w:eastAsia="Times New Roman" w:hAnsi="Times New Roman" w:cs="Times New Roman"/>
          <w:sz w:val="24"/>
          <w:szCs w:val="24"/>
          <w:lang w:val="sr-Cyrl-RS"/>
        </w:rPr>
      </w:pPr>
      <w:r w:rsidRPr="007F3950">
        <w:rPr>
          <w:rFonts w:ascii="Times New Roman" w:eastAsia="Times New Roman" w:hAnsi="Times New Roman" w:cs="Times New Roman"/>
          <w:sz w:val="24"/>
          <w:szCs w:val="24"/>
          <w:lang w:val="sr-Cyrl-RS"/>
        </w:rPr>
        <w:t>Уколико су Кориснику бесповратна средства исплаћена, дужан је да иста врати  у целости.</w:t>
      </w:r>
    </w:p>
    <w:p w14:paraId="69ED19B4" w14:textId="1B05F73F" w:rsidR="002D264B" w:rsidRPr="00021E33" w:rsidRDefault="00E8569E" w:rsidP="002D264B">
      <w:pPr>
        <w:tabs>
          <w:tab w:val="left" w:pos="934"/>
        </w:tabs>
        <w:spacing w:after="0" w:line="240" w:lineRule="auto"/>
        <w:jc w:val="both"/>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ab/>
      </w:r>
    </w:p>
    <w:p w14:paraId="429EED06" w14:textId="20C54CBB" w:rsidR="00021E33" w:rsidRDefault="002D264B" w:rsidP="00021E33">
      <w:pPr>
        <w:tabs>
          <w:tab w:val="left" w:pos="934"/>
        </w:tabs>
        <w:spacing w:after="0" w:line="240" w:lineRule="auto"/>
        <w:jc w:val="both"/>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ab/>
      </w:r>
      <w:r w:rsidR="00021E33" w:rsidRPr="002D264B">
        <w:rPr>
          <w:rFonts w:ascii="Times New Roman" w:eastAsia="Times New Roman" w:hAnsi="Times New Roman" w:cs="Times New Roman"/>
          <w:sz w:val="24"/>
          <w:szCs w:val="24"/>
          <w:lang w:val="sr-Cyrl-RS"/>
        </w:rPr>
        <w:t xml:space="preserve">У изузетно оправданим случајевима привредни субјект коме су додељена бесповратна средства може такође </w:t>
      </w:r>
      <w:r w:rsidR="00021E33" w:rsidRPr="002D264B">
        <w:rPr>
          <w:rFonts w:ascii="Times New Roman" w:eastAsia="Times New Roman" w:hAnsi="Times New Roman" w:cs="Times New Roman"/>
          <w:b/>
          <w:sz w:val="24"/>
          <w:szCs w:val="24"/>
          <w:lang w:val="sr-Cyrl-RS"/>
        </w:rPr>
        <w:t xml:space="preserve">одустати и једним делом </w:t>
      </w:r>
      <w:r w:rsidR="00021E33" w:rsidRPr="002D264B">
        <w:rPr>
          <w:rFonts w:ascii="Times New Roman" w:eastAsia="Times New Roman" w:hAnsi="Times New Roman" w:cs="Times New Roman"/>
          <w:b/>
          <w:noProof/>
          <w:sz w:val="24"/>
          <w:szCs w:val="24"/>
          <w:lang w:val="sr-Cyrl-CS"/>
        </w:rPr>
        <w:t>односно делимично</w:t>
      </w:r>
      <w:r w:rsidR="00021E33" w:rsidRPr="002D264B">
        <w:rPr>
          <w:rFonts w:ascii="Times New Roman" w:eastAsia="Times New Roman" w:hAnsi="Times New Roman" w:cs="Times New Roman"/>
          <w:b/>
          <w:sz w:val="24"/>
          <w:szCs w:val="24"/>
          <w:lang w:val="sr-Cyrl-CS"/>
        </w:rPr>
        <w:t xml:space="preserve"> </w:t>
      </w:r>
      <w:r w:rsidR="00021E33" w:rsidRPr="002D264B">
        <w:rPr>
          <w:rFonts w:ascii="Times New Roman" w:eastAsia="Times New Roman" w:hAnsi="Times New Roman" w:cs="Times New Roman"/>
          <w:b/>
          <w:sz w:val="24"/>
          <w:szCs w:val="24"/>
          <w:lang w:val="sr-Cyrl-RS"/>
        </w:rPr>
        <w:t>од првобитног захтева</w:t>
      </w:r>
      <w:r w:rsidR="00021E33" w:rsidRPr="002D264B">
        <w:rPr>
          <w:rFonts w:ascii="Times New Roman" w:eastAsia="Times New Roman" w:hAnsi="Times New Roman" w:cs="Times New Roman"/>
          <w:sz w:val="24"/>
          <w:szCs w:val="24"/>
          <w:lang w:val="sr-Cyrl-RS"/>
        </w:rPr>
        <w:t xml:space="preserve"> (тачније од дела опреме за коју су му одобрена бесповратна средства). </w:t>
      </w:r>
      <w:r>
        <w:rPr>
          <w:rFonts w:ascii="Times New Roman" w:eastAsia="Times New Roman" w:hAnsi="Times New Roman" w:cs="Times New Roman"/>
          <w:sz w:val="24"/>
          <w:szCs w:val="24"/>
          <w:u w:val="single"/>
          <w:lang w:val="sr-Cyrl-RS"/>
        </w:rPr>
        <w:t>Министарство</w:t>
      </w:r>
      <w:r w:rsidR="00021E33" w:rsidRPr="002D264B">
        <w:rPr>
          <w:rFonts w:ascii="Times New Roman" w:eastAsia="Times New Roman" w:hAnsi="Times New Roman" w:cs="Times New Roman"/>
          <w:sz w:val="24"/>
          <w:szCs w:val="24"/>
          <w:lang w:val="sr-Cyrl-RS"/>
        </w:rPr>
        <w:t xml:space="preserve"> у овом случају констатује да је привредни субјект одустао од набавке дела опреме, и </w:t>
      </w:r>
      <w:r w:rsidR="00021E33" w:rsidRPr="002D264B">
        <w:rPr>
          <w:rFonts w:ascii="Times New Roman" w:eastAsia="Times New Roman" w:hAnsi="Times New Roman" w:cs="Times New Roman"/>
          <w:sz w:val="24"/>
          <w:szCs w:val="24"/>
          <w:u w:val="single"/>
          <w:lang w:val="sr-Cyrl-RS"/>
        </w:rPr>
        <w:t xml:space="preserve">доноси решење о измени решења </w:t>
      </w:r>
      <w:r w:rsidR="00021E33" w:rsidRPr="002D264B">
        <w:rPr>
          <w:rFonts w:ascii="Times New Roman" w:eastAsia="Times New Roman" w:hAnsi="Times New Roman" w:cs="Times New Roman"/>
          <w:sz w:val="24"/>
          <w:szCs w:val="24"/>
          <w:lang w:val="sr-Cyrl-RS"/>
        </w:rPr>
        <w:t xml:space="preserve">о додели бесповратних средстава (умањују се додељена бесповратна средства), Разлику у висини првобитно додељених бесповратних средстава и новог износа истих, привредни субјект је дужан да врати по инструкцијама које ће добити од </w:t>
      </w:r>
      <w:r w:rsidR="00063AB2" w:rsidRPr="002D264B">
        <w:rPr>
          <w:rFonts w:ascii="Times New Roman" w:eastAsia="Times New Roman" w:hAnsi="Times New Roman" w:cs="Times New Roman"/>
          <w:sz w:val="24"/>
          <w:szCs w:val="24"/>
          <w:lang w:val="sr-Cyrl-RS"/>
        </w:rPr>
        <w:t>Министарства</w:t>
      </w:r>
      <w:r w:rsidR="00021E33" w:rsidRPr="002D264B">
        <w:rPr>
          <w:rFonts w:ascii="Times New Roman" w:eastAsia="Times New Roman" w:hAnsi="Times New Roman" w:cs="Times New Roman"/>
          <w:sz w:val="24"/>
          <w:szCs w:val="24"/>
          <w:lang w:val="sr-Cyrl-RS"/>
        </w:rPr>
        <w:t xml:space="preserve">. У складу са наведеним </w:t>
      </w:r>
      <w:r w:rsidR="00063AB2" w:rsidRPr="002D264B">
        <w:rPr>
          <w:rFonts w:ascii="Times New Roman" w:eastAsia="Times New Roman" w:hAnsi="Times New Roman" w:cs="Times New Roman"/>
          <w:sz w:val="24"/>
          <w:szCs w:val="24"/>
          <w:u w:val="single"/>
          <w:lang w:val="sr-Cyrl-RS"/>
        </w:rPr>
        <w:t>Министарство</w:t>
      </w:r>
      <w:r w:rsidR="00021E33" w:rsidRPr="002D264B">
        <w:rPr>
          <w:rFonts w:ascii="Times New Roman" w:eastAsia="Times New Roman" w:hAnsi="Times New Roman" w:cs="Times New Roman"/>
          <w:sz w:val="24"/>
          <w:szCs w:val="24"/>
          <w:u w:val="single"/>
          <w:lang w:val="sr-Cyrl-RS"/>
        </w:rPr>
        <w:t xml:space="preserve"> ће припремити анекс уговора</w:t>
      </w:r>
      <w:r w:rsidR="00021E33" w:rsidRPr="002D264B">
        <w:rPr>
          <w:rFonts w:ascii="Times New Roman" w:eastAsia="Times New Roman" w:hAnsi="Times New Roman" w:cs="Times New Roman"/>
          <w:sz w:val="24"/>
          <w:szCs w:val="24"/>
          <w:lang w:val="sr-Cyrl-RS"/>
        </w:rPr>
        <w:t>.</w:t>
      </w:r>
    </w:p>
    <w:p w14:paraId="44DB5BD1" w14:textId="77777777" w:rsidR="00021E33" w:rsidRPr="00021E33" w:rsidRDefault="00021E33" w:rsidP="00021E33">
      <w:pPr>
        <w:spacing w:after="0" w:line="240" w:lineRule="auto"/>
        <w:jc w:val="both"/>
        <w:rPr>
          <w:rFonts w:ascii="Times New Roman" w:eastAsia="Times New Roman" w:hAnsi="Times New Roman" w:cs="Times New Roman"/>
          <w:b/>
          <w:sz w:val="24"/>
          <w:szCs w:val="24"/>
          <w:lang w:val="sr-Cyrl-RS"/>
        </w:rPr>
      </w:pPr>
    </w:p>
    <w:p w14:paraId="52FF9EE7" w14:textId="2DDB4FAB" w:rsidR="00021E33" w:rsidRPr="00021E33" w:rsidRDefault="00021E33" w:rsidP="00021E33">
      <w:pPr>
        <w:spacing w:after="0" w:line="240" w:lineRule="auto"/>
        <w:rPr>
          <w:rFonts w:ascii="Times New Roman" w:eastAsia="Times New Roman" w:hAnsi="Times New Roman" w:cs="Times New Roman"/>
          <w:b/>
          <w:sz w:val="24"/>
          <w:szCs w:val="24"/>
          <w:u w:val="single"/>
          <w:lang w:val="sr-Cyrl-CS"/>
        </w:rPr>
      </w:pPr>
      <w:r w:rsidRPr="00021E33">
        <w:rPr>
          <w:rFonts w:ascii="Times New Roman" w:eastAsia="Times New Roman" w:hAnsi="Times New Roman" w:cs="Times New Roman"/>
          <w:b/>
          <w:sz w:val="24"/>
          <w:szCs w:val="24"/>
          <w:u w:val="single"/>
          <w:lang w:val="sr-Cyrl-CS"/>
        </w:rPr>
        <w:t>10.</w:t>
      </w:r>
      <w:r w:rsidR="005C4478">
        <w:rPr>
          <w:rFonts w:ascii="Times New Roman" w:eastAsia="Times New Roman" w:hAnsi="Times New Roman" w:cs="Times New Roman"/>
          <w:b/>
          <w:sz w:val="24"/>
          <w:szCs w:val="24"/>
          <w:u w:val="single"/>
          <w:lang w:val="sr-Cyrl-CS"/>
        </w:rPr>
        <w:t>3</w:t>
      </w:r>
      <w:r w:rsidRPr="00021E33">
        <w:rPr>
          <w:rFonts w:ascii="Times New Roman" w:eastAsia="Times New Roman" w:hAnsi="Times New Roman" w:cs="Times New Roman"/>
          <w:b/>
          <w:sz w:val="24"/>
          <w:szCs w:val="24"/>
          <w:u w:val="single"/>
          <w:lang w:val="sr-Cyrl-CS"/>
        </w:rPr>
        <w:t>. Надзор и контрола наменског коришћења средстава</w:t>
      </w:r>
    </w:p>
    <w:p w14:paraId="337FF3B6" w14:textId="590C19C4" w:rsidR="00021E33" w:rsidRDefault="00021E33" w:rsidP="00021E33">
      <w:pPr>
        <w:spacing w:after="0" w:line="240" w:lineRule="auto"/>
        <w:ind w:firstLine="480"/>
        <w:jc w:val="both"/>
        <w:rPr>
          <w:rFonts w:ascii="Times New Roman" w:eastAsia="Times New Roman" w:hAnsi="Times New Roman" w:cs="Times New Roman"/>
          <w:sz w:val="24"/>
          <w:szCs w:val="24"/>
          <w:lang w:val="sr-Cyrl-CS"/>
        </w:rPr>
      </w:pPr>
    </w:p>
    <w:p w14:paraId="40455828" w14:textId="3F53DC36" w:rsidR="002D264B" w:rsidRDefault="002D264B" w:rsidP="00021E33">
      <w:pPr>
        <w:spacing w:after="0" w:line="240" w:lineRule="auto"/>
        <w:ind w:firstLine="480"/>
        <w:jc w:val="both"/>
        <w:rPr>
          <w:rFonts w:ascii="Times New Roman" w:eastAsia="Times New Roman" w:hAnsi="Times New Roman" w:cs="Times New Roman"/>
          <w:sz w:val="24"/>
          <w:szCs w:val="24"/>
          <w:lang w:val="sr-Cyrl-CS"/>
        </w:rPr>
      </w:pPr>
    </w:p>
    <w:p w14:paraId="22C30AA8" w14:textId="77777777" w:rsidR="002D264B" w:rsidRPr="002D264B" w:rsidRDefault="002D264B" w:rsidP="002D264B">
      <w:pPr>
        <w:spacing w:after="0" w:line="240" w:lineRule="auto"/>
        <w:ind w:firstLine="480"/>
        <w:jc w:val="both"/>
        <w:rPr>
          <w:rFonts w:ascii="Times New Roman" w:eastAsia="Times New Roman" w:hAnsi="Times New Roman" w:cs="Times New Roman"/>
          <w:sz w:val="24"/>
          <w:szCs w:val="24"/>
          <w:lang w:val="sr-Cyrl-CS"/>
        </w:rPr>
      </w:pPr>
      <w:r w:rsidRPr="002D264B">
        <w:rPr>
          <w:rFonts w:ascii="Times New Roman" w:eastAsia="Times New Roman" w:hAnsi="Times New Roman" w:cs="Times New Roman"/>
          <w:sz w:val="24"/>
          <w:szCs w:val="24"/>
          <w:lang w:val="sr-Cyrl-CS"/>
        </w:rPr>
        <w:t>У циљу праћења реализације Програма, корисник бесповратних средстава обавезан је да Министарству достави најкасније до 30. јуна 2027. године:</w:t>
      </w:r>
    </w:p>
    <w:p w14:paraId="2F7C9384" w14:textId="77777777" w:rsidR="002D264B" w:rsidRPr="002D264B" w:rsidRDefault="002D264B" w:rsidP="002D264B">
      <w:pPr>
        <w:spacing w:after="0" w:line="240" w:lineRule="auto"/>
        <w:ind w:firstLine="480"/>
        <w:jc w:val="both"/>
        <w:rPr>
          <w:rFonts w:ascii="Times New Roman" w:eastAsia="Times New Roman" w:hAnsi="Times New Roman" w:cs="Times New Roman"/>
          <w:sz w:val="24"/>
          <w:szCs w:val="24"/>
          <w:lang w:val="sr-Cyrl-CS"/>
        </w:rPr>
      </w:pPr>
      <w:r w:rsidRPr="002D264B">
        <w:rPr>
          <w:rFonts w:ascii="Times New Roman" w:eastAsia="Times New Roman" w:hAnsi="Times New Roman" w:cs="Times New Roman"/>
          <w:sz w:val="24"/>
          <w:szCs w:val="24"/>
          <w:lang w:val="sr-Cyrl-CS"/>
        </w:rPr>
        <w:t xml:space="preserve">1) изводе рачуна из банака о плаћању, </w:t>
      </w:r>
    </w:p>
    <w:p w14:paraId="5934098A" w14:textId="77777777" w:rsidR="002D264B" w:rsidRPr="002D264B" w:rsidRDefault="002D264B" w:rsidP="002D264B">
      <w:pPr>
        <w:spacing w:after="0" w:line="240" w:lineRule="auto"/>
        <w:ind w:firstLine="480"/>
        <w:jc w:val="both"/>
        <w:rPr>
          <w:rFonts w:ascii="Times New Roman" w:eastAsia="Times New Roman" w:hAnsi="Times New Roman" w:cs="Times New Roman"/>
          <w:sz w:val="24"/>
          <w:szCs w:val="24"/>
          <w:lang w:val="sr-Cyrl-CS"/>
        </w:rPr>
      </w:pPr>
      <w:r w:rsidRPr="002D264B">
        <w:rPr>
          <w:rFonts w:ascii="Times New Roman" w:eastAsia="Times New Roman" w:hAnsi="Times New Roman" w:cs="Times New Roman"/>
          <w:sz w:val="24"/>
          <w:szCs w:val="24"/>
          <w:lang w:val="sr-Cyrl-CS"/>
        </w:rPr>
        <w:t xml:space="preserve">2) фактуре, </w:t>
      </w:r>
    </w:p>
    <w:p w14:paraId="3C5EE420" w14:textId="77777777" w:rsidR="002D264B" w:rsidRPr="002D264B" w:rsidRDefault="002D264B" w:rsidP="002D264B">
      <w:pPr>
        <w:spacing w:after="0" w:line="240" w:lineRule="auto"/>
        <w:ind w:firstLine="480"/>
        <w:jc w:val="both"/>
        <w:rPr>
          <w:rFonts w:ascii="Times New Roman" w:eastAsia="Times New Roman" w:hAnsi="Times New Roman" w:cs="Times New Roman"/>
          <w:sz w:val="24"/>
          <w:szCs w:val="24"/>
          <w:lang w:val="sr-Cyrl-CS"/>
        </w:rPr>
      </w:pPr>
      <w:r w:rsidRPr="002D264B">
        <w:rPr>
          <w:rFonts w:ascii="Times New Roman" w:eastAsia="Times New Roman" w:hAnsi="Times New Roman" w:cs="Times New Roman"/>
          <w:sz w:val="24"/>
          <w:szCs w:val="24"/>
          <w:lang w:val="sr-Cyrl-CS"/>
        </w:rPr>
        <w:t>3) слике опреме и репроматеријала.</w:t>
      </w:r>
    </w:p>
    <w:p w14:paraId="1F62762B" w14:textId="77777777" w:rsidR="002D264B" w:rsidRPr="002D264B" w:rsidRDefault="002D264B" w:rsidP="002D264B">
      <w:pPr>
        <w:spacing w:after="0" w:line="240" w:lineRule="auto"/>
        <w:ind w:firstLine="480"/>
        <w:jc w:val="both"/>
        <w:rPr>
          <w:rFonts w:ascii="Times New Roman" w:eastAsia="Times New Roman" w:hAnsi="Times New Roman" w:cs="Times New Roman"/>
          <w:sz w:val="24"/>
          <w:szCs w:val="24"/>
          <w:lang w:val="sr-Cyrl-CS"/>
        </w:rPr>
      </w:pPr>
      <w:r w:rsidRPr="002D264B">
        <w:rPr>
          <w:rFonts w:ascii="Times New Roman" w:eastAsia="Times New Roman" w:hAnsi="Times New Roman" w:cs="Times New Roman"/>
          <w:sz w:val="24"/>
          <w:szCs w:val="24"/>
          <w:lang w:val="sr-Cyrl-CS"/>
        </w:rPr>
        <w:t>Министарство као давалац бесповратних средстава задржава право да од                              Корисника бесповратних средстава, према потреби, затражи додатну документацију и информације.</w:t>
      </w:r>
    </w:p>
    <w:p w14:paraId="1F5C2198" w14:textId="77777777" w:rsidR="002D264B" w:rsidRPr="002D264B" w:rsidRDefault="002D264B" w:rsidP="002D264B">
      <w:pPr>
        <w:spacing w:after="0" w:line="240" w:lineRule="auto"/>
        <w:ind w:firstLine="480"/>
        <w:jc w:val="both"/>
        <w:rPr>
          <w:rFonts w:ascii="Times New Roman" w:eastAsia="Times New Roman" w:hAnsi="Times New Roman" w:cs="Times New Roman"/>
          <w:sz w:val="24"/>
          <w:szCs w:val="24"/>
          <w:lang w:val="sr-Cyrl-CS"/>
        </w:rPr>
      </w:pPr>
      <w:r w:rsidRPr="002D264B">
        <w:rPr>
          <w:rFonts w:ascii="Times New Roman" w:eastAsia="Times New Roman" w:hAnsi="Times New Roman" w:cs="Times New Roman"/>
          <w:sz w:val="24"/>
          <w:szCs w:val="24"/>
          <w:lang w:val="sr-Cyrl-CS"/>
        </w:rPr>
        <w:t xml:space="preserve">Стање на терену може да се проверава и током 12 месеци од дана потписивања уговора и исплате бесповратних средстава, а контролу спроводи овлашћено лице Министарства или акредитоване регионалне развојне агенције. </w:t>
      </w:r>
    </w:p>
    <w:p w14:paraId="01B6C883" w14:textId="3D840026" w:rsidR="00FE2F08" w:rsidRPr="00B96854" w:rsidRDefault="002D264B" w:rsidP="00B96854">
      <w:pPr>
        <w:spacing w:after="0" w:line="240" w:lineRule="auto"/>
        <w:ind w:firstLine="480"/>
        <w:jc w:val="both"/>
        <w:rPr>
          <w:rFonts w:ascii="Times New Roman" w:eastAsia="Times New Roman" w:hAnsi="Times New Roman" w:cs="Times New Roman"/>
          <w:sz w:val="24"/>
          <w:szCs w:val="24"/>
          <w:lang w:val="sr-Cyrl-CS"/>
        </w:rPr>
      </w:pPr>
      <w:r w:rsidRPr="002D264B">
        <w:rPr>
          <w:rFonts w:ascii="Times New Roman" w:eastAsia="Times New Roman" w:hAnsi="Times New Roman" w:cs="Times New Roman"/>
          <w:sz w:val="24"/>
          <w:szCs w:val="24"/>
          <w:lang w:val="sr-Cyrl-CS"/>
        </w:rPr>
        <w:t>Уколико Министарство у поступку контроле, утврди неправилности које се не могу решити споразумно, односно непридржавање уговора или неке друге злоупотребе, доставиће привредном субјекту обавештење о раскиду уговора. Министарство ће привредном субјекту који не изврши повраћај средстава у предвиђеном року активирати менице као средство обезбеђења за доделу бесповратних средстава.</w:t>
      </w:r>
    </w:p>
    <w:p w14:paraId="38730AD9" w14:textId="76258172" w:rsidR="00C86DD6" w:rsidRPr="00C86DD6" w:rsidRDefault="00C86DD6" w:rsidP="00BE3B36">
      <w:pPr>
        <w:spacing w:after="0" w:line="240" w:lineRule="auto"/>
        <w:ind w:firstLine="720"/>
        <w:jc w:val="both"/>
        <w:rPr>
          <w:rFonts w:ascii="Times New Roman" w:eastAsia="Times New Roman" w:hAnsi="Times New Roman" w:cs="Times New Roman"/>
          <w:sz w:val="24"/>
          <w:szCs w:val="24"/>
          <w:lang w:val="sr-Cyrl-RS"/>
        </w:rPr>
      </w:pPr>
      <w:r w:rsidRPr="00C86DD6">
        <w:rPr>
          <w:rFonts w:ascii="Times New Roman" w:eastAsia="Times New Roman" w:hAnsi="Times New Roman" w:cs="Times New Roman"/>
          <w:sz w:val="24"/>
          <w:szCs w:val="24"/>
          <w:lang w:val="sr-Cyrl-RS"/>
        </w:rPr>
        <w:t xml:space="preserve">Корисник средстава не </w:t>
      </w:r>
      <w:r>
        <w:rPr>
          <w:rFonts w:ascii="Times New Roman" w:eastAsia="Times New Roman" w:hAnsi="Times New Roman" w:cs="Times New Roman"/>
          <w:sz w:val="24"/>
          <w:szCs w:val="24"/>
          <w:lang w:val="sr-Cyrl-RS"/>
        </w:rPr>
        <w:t>сме</w:t>
      </w:r>
      <w:r w:rsidRPr="00C86DD6">
        <w:rPr>
          <w:rFonts w:ascii="Times New Roman" w:eastAsia="Times New Roman" w:hAnsi="Times New Roman" w:cs="Times New Roman"/>
          <w:sz w:val="24"/>
          <w:szCs w:val="24"/>
          <w:lang w:val="sr-Cyrl-RS"/>
        </w:rPr>
        <w:t xml:space="preserve"> у року од једне године од дана закључења уговора, односно анекса уговора (уколико постоји) о додели бесповратних средстава да:</w:t>
      </w:r>
    </w:p>
    <w:p w14:paraId="307401CC" w14:textId="721B627D" w:rsidR="00C86DD6" w:rsidRPr="00C86DD6" w:rsidRDefault="00C86DD6" w:rsidP="00C86DD6">
      <w:pPr>
        <w:spacing w:after="0" w:line="240" w:lineRule="auto"/>
        <w:jc w:val="both"/>
        <w:rPr>
          <w:rFonts w:ascii="Times New Roman" w:eastAsia="Times New Roman" w:hAnsi="Times New Roman" w:cs="Times New Roman"/>
          <w:sz w:val="24"/>
          <w:szCs w:val="24"/>
          <w:lang w:val="sr-Cyrl-RS"/>
        </w:rPr>
      </w:pPr>
      <w:r w:rsidRPr="00C86DD6">
        <w:rPr>
          <w:rFonts w:ascii="Times New Roman" w:eastAsia="Times New Roman" w:hAnsi="Times New Roman" w:cs="Times New Roman"/>
          <w:sz w:val="24"/>
          <w:szCs w:val="24"/>
          <w:lang w:val="sr-Cyrl-RS"/>
        </w:rPr>
        <w:t>-</w:t>
      </w:r>
      <w:r w:rsidRPr="00C86DD6">
        <w:rPr>
          <w:rFonts w:ascii="Times New Roman" w:eastAsia="Times New Roman" w:hAnsi="Times New Roman" w:cs="Times New Roman"/>
          <w:sz w:val="24"/>
          <w:szCs w:val="24"/>
          <w:lang w:val="sr-Cyrl-RS"/>
        </w:rPr>
        <w:tab/>
        <w:t>обрише из регистра предузетничку радњу, односно покрене поступак ликвидације</w:t>
      </w:r>
      <w:r>
        <w:rPr>
          <w:rFonts w:ascii="Times New Roman" w:eastAsia="Times New Roman" w:hAnsi="Times New Roman" w:cs="Times New Roman"/>
          <w:sz w:val="24"/>
          <w:szCs w:val="24"/>
          <w:lang w:val="sr-Cyrl-RS"/>
        </w:rPr>
        <w:t xml:space="preserve"> или стечаја привредног друштва – што ће се проверавати </w:t>
      </w:r>
      <w:r w:rsidRPr="00C86DD6">
        <w:rPr>
          <w:rFonts w:ascii="Times New Roman" w:eastAsia="Times New Roman" w:hAnsi="Times New Roman" w:cs="Times New Roman"/>
          <w:sz w:val="24"/>
          <w:szCs w:val="24"/>
          <w:lang w:val="sr-Cyrl-RS"/>
        </w:rPr>
        <w:t xml:space="preserve">преко </w:t>
      </w:r>
      <w:r w:rsidR="00BE3B36">
        <w:rPr>
          <w:rFonts w:ascii="Times New Roman" w:eastAsia="Times New Roman" w:hAnsi="Times New Roman" w:cs="Times New Roman"/>
          <w:sz w:val="24"/>
          <w:szCs w:val="24"/>
          <w:lang w:val="sr-Cyrl-RS"/>
        </w:rPr>
        <w:t>базе</w:t>
      </w:r>
      <w:r w:rsidRPr="00C86DD6">
        <w:rPr>
          <w:rFonts w:ascii="Times New Roman" w:eastAsia="Times New Roman" w:hAnsi="Times New Roman" w:cs="Times New Roman"/>
          <w:sz w:val="24"/>
          <w:szCs w:val="24"/>
          <w:lang w:val="sr-Cyrl-RS"/>
        </w:rPr>
        <w:t xml:space="preserve"> АПР</w:t>
      </w:r>
      <w:r>
        <w:rPr>
          <w:rFonts w:ascii="Times New Roman" w:eastAsia="Times New Roman" w:hAnsi="Times New Roman" w:cs="Times New Roman"/>
          <w:sz w:val="24"/>
          <w:szCs w:val="24"/>
          <w:lang w:val="sr-Cyrl-RS"/>
        </w:rPr>
        <w:t xml:space="preserve"> ни</w:t>
      </w:r>
    </w:p>
    <w:p w14:paraId="7F6D22ED" w14:textId="11C954FF" w:rsidR="00C86DD6" w:rsidRDefault="00C86DD6" w:rsidP="00C86DD6">
      <w:pPr>
        <w:spacing w:after="0" w:line="240" w:lineRule="auto"/>
        <w:jc w:val="both"/>
        <w:rPr>
          <w:rFonts w:ascii="Times New Roman" w:eastAsia="Times New Roman" w:hAnsi="Times New Roman" w:cs="Times New Roman"/>
          <w:sz w:val="24"/>
          <w:szCs w:val="24"/>
          <w:lang w:val="sr-Cyrl-RS"/>
        </w:rPr>
      </w:pPr>
      <w:r w:rsidRPr="00C86DD6">
        <w:rPr>
          <w:rFonts w:ascii="Times New Roman" w:eastAsia="Times New Roman" w:hAnsi="Times New Roman" w:cs="Times New Roman"/>
          <w:sz w:val="24"/>
          <w:szCs w:val="24"/>
          <w:lang w:val="sr-Cyrl-RS"/>
        </w:rPr>
        <w:t>-</w:t>
      </w:r>
      <w:r w:rsidRPr="00C86DD6">
        <w:rPr>
          <w:rFonts w:ascii="Times New Roman" w:eastAsia="Times New Roman" w:hAnsi="Times New Roman" w:cs="Times New Roman"/>
          <w:sz w:val="24"/>
          <w:szCs w:val="24"/>
          <w:lang w:val="sr-Cyrl-RS"/>
        </w:rPr>
        <w:tab/>
        <w:t>отуђи, односно прода предмет на</w:t>
      </w:r>
      <w:r>
        <w:rPr>
          <w:rFonts w:ascii="Times New Roman" w:eastAsia="Times New Roman" w:hAnsi="Times New Roman" w:cs="Times New Roman"/>
          <w:sz w:val="24"/>
          <w:szCs w:val="24"/>
          <w:lang w:val="sr-Cyrl-RS"/>
        </w:rPr>
        <w:t xml:space="preserve">бавке – што ће морати да докаже достављањем </w:t>
      </w:r>
      <w:r w:rsidRPr="00BE3B36">
        <w:rPr>
          <w:rFonts w:ascii="Times New Roman" w:eastAsia="Times New Roman" w:hAnsi="Times New Roman" w:cs="Times New Roman"/>
          <w:sz w:val="24"/>
          <w:szCs w:val="24"/>
          <w:lang w:val="sr-Cyrl-RS"/>
        </w:rPr>
        <w:t>картице основних средстава на захтев Министарства</w:t>
      </w:r>
      <w:r>
        <w:rPr>
          <w:rFonts w:ascii="Times New Roman" w:eastAsia="Times New Roman" w:hAnsi="Times New Roman" w:cs="Times New Roman"/>
          <w:sz w:val="24"/>
          <w:szCs w:val="24"/>
          <w:lang w:val="sr-Cyrl-RS"/>
        </w:rPr>
        <w:t>.</w:t>
      </w:r>
    </w:p>
    <w:p w14:paraId="1AE4C1AF" w14:textId="77777777" w:rsidR="00C86DD6" w:rsidRPr="00021E33" w:rsidRDefault="00C86DD6" w:rsidP="00C86DD6">
      <w:pPr>
        <w:spacing w:after="0" w:line="240" w:lineRule="auto"/>
        <w:jc w:val="both"/>
        <w:rPr>
          <w:rFonts w:ascii="Times New Roman" w:eastAsia="Times New Roman" w:hAnsi="Times New Roman" w:cs="Times New Roman"/>
          <w:sz w:val="24"/>
          <w:szCs w:val="24"/>
          <w:lang w:val="sr-Cyrl-RS"/>
        </w:rPr>
      </w:pPr>
    </w:p>
    <w:p w14:paraId="3A6BD884" w14:textId="650AB1AA" w:rsidR="00021E33" w:rsidRDefault="00021E33" w:rsidP="00021E33">
      <w:pPr>
        <w:spacing w:after="0" w:line="240" w:lineRule="auto"/>
        <w:ind w:firstLine="720"/>
        <w:jc w:val="both"/>
        <w:rPr>
          <w:rFonts w:ascii="Times New Roman" w:eastAsia="Times New Roman" w:hAnsi="Times New Roman" w:cs="Times New Roman"/>
          <w:sz w:val="24"/>
          <w:szCs w:val="24"/>
          <w:lang w:val="sr-Cyrl-CS"/>
        </w:rPr>
      </w:pPr>
      <w:r w:rsidRPr="00021E33">
        <w:rPr>
          <w:rFonts w:ascii="Times New Roman" w:eastAsia="Times New Roman" w:hAnsi="Times New Roman" w:cs="Times New Roman"/>
          <w:sz w:val="24"/>
          <w:szCs w:val="24"/>
          <w:lang w:val="sr-Cyrl-CS"/>
        </w:rPr>
        <w:t xml:space="preserve">Корисник средстава дужан је да Министарству, </w:t>
      </w:r>
      <w:r w:rsidR="00C86DD6">
        <w:rPr>
          <w:rFonts w:ascii="Times New Roman" w:eastAsia="Times New Roman" w:hAnsi="Times New Roman" w:cs="Times New Roman"/>
          <w:sz w:val="24"/>
          <w:szCs w:val="24"/>
          <w:lang w:val="sr-Cyrl-CS"/>
        </w:rPr>
        <w:t>АРРА</w:t>
      </w:r>
      <w:r w:rsidRPr="00021E33">
        <w:rPr>
          <w:rFonts w:ascii="Times New Roman" w:eastAsia="Times New Roman" w:hAnsi="Times New Roman" w:cs="Times New Roman"/>
          <w:sz w:val="24"/>
          <w:szCs w:val="24"/>
          <w:lang w:val="sr-Cyrl-CS"/>
        </w:rPr>
        <w:t xml:space="preserve"> и Комисији за контролу државне помоћи, у циљу праћења коришћења средстава, омогући надзор у свакој фази реализације активности тако што ће у сваком моменту бити омогућена контрола реализације активности и увид у финансијску документацију.</w:t>
      </w:r>
    </w:p>
    <w:p w14:paraId="664EA517" w14:textId="3BADEC32" w:rsidR="00501791" w:rsidRDefault="00501791" w:rsidP="00021E33">
      <w:pPr>
        <w:spacing w:after="0" w:line="240" w:lineRule="auto"/>
        <w:ind w:firstLine="720"/>
        <w:jc w:val="both"/>
        <w:rPr>
          <w:rFonts w:ascii="Times New Roman" w:eastAsia="Times New Roman" w:hAnsi="Times New Roman" w:cs="Times New Roman"/>
          <w:sz w:val="24"/>
          <w:szCs w:val="24"/>
          <w:lang w:val="sr-Cyrl-CS"/>
        </w:rPr>
      </w:pPr>
    </w:p>
    <w:p w14:paraId="1A4B01F3" w14:textId="7AE08979" w:rsidR="00501791" w:rsidRPr="00501791" w:rsidRDefault="00501791" w:rsidP="00501791">
      <w:pPr>
        <w:spacing w:after="0" w:line="240" w:lineRule="auto"/>
        <w:rPr>
          <w:rFonts w:ascii="Times New Roman" w:eastAsia="Times New Roman" w:hAnsi="Times New Roman" w:cs="Times New Roman"/>
          <w:b/>
          <w:sz w:val="24"/>
          <w:szCs w:val="24"/>
          <w:u w:val="single"/>
          <w:lang w:val="sr-Cyrl-CS"/>
        </w:rPr>
      </w:pPr>
      <w:r w:rsidRPr="00501791">
        <w:rPr>
          <w:rFonts w:ascii="Times New Roman" w:eastAsia="Times New Roman" w:hAnsi="Times New Roman" w:cs="Times New Roman"/>
          <w:b/>
          <w:sz w:val="24"/>
          <w:szCs w:val="24"/>
          <w:u w:val="single"/>
          <w:lang w:val="sr-Cyrl-CS"/>
        </w:rPr>
        <w:t xml:space="preserve">11. Нефинансијска подршка </w:t>
      </w:r>
    </w:p>
    <w:p w14:paraId="6324295D" w14:textId="1C61E223" w:rsidR="00750691" w:rsidRDefault="00750691" w:rsidP="00021E33">
      <w:pPr>
        <w:spacing w:after="0" w:line="240" w:lineRule="auto"/>
        <w:jc w:val="both"/>
        <w:rPr>
          <w:rFonts w:ascii="Times New Roman" w:eastAsia="Calibri" w:hAnsi="Times New Roman" w:cs="Times New Roman"/>
          <w:sz w:val="24"/>
          <w:lang w:val="sr-Cyrl-RS"/>
        </w:rPr>
      </w:pPr>
    </w:p>
    <w:p w14:paraId="722D2C08" w14:textId="0769DDC0" w:rsidR="00497971" w:rsidRDefault="00501791" w:rsidP="00501791">
      <w:pPr>
        <w:spacing w:after="0" w:line="240" w:lineRule="auto"/>
        <w:ind w:firstLine="720"/>
        <w:jc w:val="both"/>
        <w:rPr>
          <w:rFonts w:ascii="Times New Roman" w:eastAsia="Calibri" w:hAnsi="Times New Roman" w:cs="Times New Roman"/>
          <w:sz w:val="24"/>
          <w:lang w:val="sr-Cyrl-RS"/>
        </w:rPr>
      </w:pPr>
      <w:r>
        <w:rPr>
          <w:rFonts w:ascii="Times New Roman" w:eastAsia="Calibri" w:hAnsi="Times New Roman" w:cs="Times New Roman"/>
          <w:sz w:val="24"/>
          <w:lang w:val="sr-Cyrl-RS"/>
        </w:rPr>
        <w:t xml:space="preserve">Учесници у Јавном позиву, имају на располагању бесплатну нефинансијску подршку кроз мрежу АРРА. Информације о најближој АРРА, као и контакт податке, могу се пронаћи на следећем линку: </w:t>
      </w:r>
      <w:hyperlink r:id="rId9" w:history="1">
        <w:r w:rsidRPr="00701E12">
          <w:rPr>
            <w:rStyle w:val="Hyperlink"/>
            <w:rFonts w:ascii="Times New Roman" w:eastAsia="Calibri" w:hAnsi="Times New Roman" w:cs="Times New Roman"/>
            <w:sz w:val="24"/>
            <w:lang w:val="sr-Cyrl-RS"/>
          </w:rPr>
          <w:t>https://ras.gov.rs/regionalni-razvoj/akreditovane-regionalne-razvojne-agencije</w:t>
        </w:r>
      </w:hyperlink>
      <w:r>
        <w:rPr>
          <w:rFonts w:ascii="Times New Roman" w:eastAsia="Calibri" w:hAnsi="Times New Roman" w:cs="Times New Roman"/>
          <w:sz w:val="24"/>
          <w:lang w:val="sr-Cyrl-RS"/>
        </w:rPr>
        <w:t xml:space="preserve"> .</w:t>
      </w:r>
    </w:p>
    <w:p w14:paraId="036CB5F1" w14:textId="05512DCF" w:rsidR="00501791" w:rsidRDefault="00501791" w:rsidP="00773DA3">
      <w:pPr>
        <w:spacing w:after="0" w:line="240" w:lineRule="auto"/>
        <w:ind w:firstLine="720"/>
        <w:jc w:val="both"/>
        <w:rPr>
          <w:rFonts w:ascii="Times New Roman" w:eastAsia="Calibri" w:hAnsi="Times New Roman" w:cs="Times New Roman"/>
          <w:sz w:val="24"/>
          <w:lang w:val="sr-Cyrl-RS"/>
        </w:rPr>
      </w:pPr>
      <w:r>
        <w:rPr>
          <w:rFonts w:ascii="Times New Roman" w:eastAsia="Calibri" w:hAnsi="Times New Roman" w:cs="Times New Roman"/>
          <w:sz w:val="24"/>
          <w:lang w:val="sr-Cyrl-RS"/>
        </w:rPr>
        <w:t>Ова подршка се састоји из три дела:</w:t>
      </w:r>
    </w:p>
    <w:p w14:paraId="165703F7" w14:textId="39AFFA20" w:rsidR="00501791" w:rsidRDefault="00501791" w:rsidP="00773DA3">
      <w:pPr>
        <w:spacing w:after="0" w:line="240" w:lineRule="auto"/>
        <w:ind w:firstLine="720"/>
        <w:jc w:val="both"/>
        <w:rPr>
          <w:rFonts w:ascii="Times New Roman" w:eastAsia="Calibri" w:hAnsi="Times New Roman" w:cs="Times New Roman"/>
          <w:sz w:val="24"/>
          <w:lang w:val="sr-Cyrl-RS"/>
        </w:rPr>
      </w:pPr>
      <w:r>
        <w:rPr>
          <w:rFonts w:ascii="Times New Roman" w:eastAsia="Calibri" w:hAnsi="Times New Roman" w:cs="Times New Roman"/>
          <w:sz w:val="24"/>
          <w:lang w:val="sr-Cyrl-RS"/>
        </w:rPr>
        <w:t>Прва могућност огледа се у добијању свих неопходних информација за учешће у Програму, као и помоћ везано за припрему захтева;</w:t>
      </w:r>
    </w:p>
    <w:p w14:paraId="2F1B646F" w14:textId="6D0BCE63" w:rsidR="00501791" w:rsidRDefault="00501791" w:rsidP="00773DA3">
      <w:pPr>
        <w:spacing w:after="0" w:line="240" w:lineRule="auto"/>
        <w:ind w:firstLine="720"/>
        <w:jc w:val="both"/>
        <w:rPr>
          <w:rFonts w:ascii="Times New Roman" w:eastAsia="Calibri" w:hAnsi="Times New Roman" w:cs="Times New Roman"/>
          <w:sz w:val="24"/>
          <w:lang w:val="sr-Cyrl-RS"/>
        </w:rPr>
      </w:pPr>
      <w:r>
        <w:rPr>
          <w:rFonts w:ascii="Times New Roman" w:eastAsia="Calibri" w:hAnsi="Times New Roman" w:cs="Times New Roman"/>
          <w:sz w:val="24"/>
          <w:lang w:val="sr-Cyrl-RS"/>
        </w:rPr>
        <w:t xml:space="preserve">Друга могућност се односи на </w:t>
      </w:r>
      <w:r w:rsidR="00773DA3">
        <w:rPr>
          <w:rFonts w:ascii="Times New Roman" w:eastAsia="Calibri" w:hAnsi="Times New Roman" w:cs="Times New Roman"/>
          <w:sz w:val="24"/>
          <w:lang w:val="sr-Cyrl-RS"/>
        </w:rPr>
        <w:t>похађање обуке на тему женског предузетништва коју ће АРРА организовати у периоду трајања Јавног позива и</w:t>
      </w:r>
    </w:p>
    <w:p w14:paraId="78F9A8F1" w14:textId="000C088A" w:rsidR="00773DA3" w:rsidRDefault="00773DA3" w:rsidP="00773DA3">
      <w:pPr>
        <w:spacing w:after="0" w:line="240" w:lineRule="auto"/>
        <w:ind w:firstLine="720"/>
        <w:jc w:val="both"/>
        <w:rPr>
          <w:rFonts w:ascii="Times New Roman" w:eastAsia="Calibri" w:hAnsi="Times New Roman" w:cs="Times New Roman"/>
          <w:sz w:val="24"/>
          <w:lang w:val="sr-Cyrl-RS"/>
        </w:rPr>
      </w:pPr>
      <w:r>
        <w:rPr>
          <w:rFonts w:ascii="Times New Roman" w:eastAsia="Calibri" w:hAnsi="Times New Roman" w:cs="Times New Roman"/>
          <w:sz w:val="24"/>
          <w:lang w:val="sr-Cyrl-RS"/>
        </w:rPr>
        <w:t>Трећа могућност је да привредни субјекти након реализације инвестиције искористе услугу менторинга за жене коју пружају АРРА.</w:t>
      </w:r>
    </w:p>
    <w:p w14:paraId="68B0499B" w14:textId="77777777" w:rsidR="00773DA3" w:rsidRDefault="00773DA3" w:rsidP="00773DA3">
      <w:pPr>
        <w:spacing w:after="0" w:line="240" w:lineRule="auto"/>
        <w:ind w:firstLine="720"/>
        <w:jc w:val="both"/>
        <w:rPr>
          <w:rFonts w:ascii="Times New Roman" w:eastAsia="Calibri" w:hAnsi="Times New Roman" w:cs="Times New Roman"/>
          <w:sz w:val="24"/>
          <w:lang w:val="sr-Cyrl-RS"/>
        </w:rPr>
      </w:pPr>
    </w:p>
    <w:p w14:paraId="27F440EB" w14:textId="77777777" w:rsidR="00773DA3" w:rsidRPr="00501791" w:rsidRDefault="00773DA3" w:rsidP="00021E33">
      <w:pPr>
        <w:spacing w:after="0" w:line="240" w:lineRule="auto"/>
        <w:jc w:val="both"/>
        <w:rPr>
          <w:rFonts w:ascii="Times New Roman" w:eastAsia="Calibri" w:hAnsi="Times New Roman" w:cs="Times New Roman"/>
          <w:sz w:val="24"/>
          <w:lang w:val="sr-Cyrl-RS"/>
        </w:rPr>
      </w:pPr>
    </w:p>
    <w:sectPr w:rsidR="00773DA3" w:rsidRPr="00501791" w:rsidSect="00102289">
      <w:headerReference w:type="default" r:id="rId10"/>
      <w:footerReference w:type="default" r:id="rId11"/>
      <w:pgSz w:w="11906" w:h="16838"/>
      <w:pgMar w:top="851" w:right="1274" w:bottom="1440" w:left="1276"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B509F3" w14:textId="77777777" w:rsidR="00B71BCA" w:rsidRDefault="00B71BCA" w:rsidP="00C30BE4">
      <w:pPr>
        <w:spacing w:after="0" w:line="240" w:lineRule="auto"/>
      </w:pPr>
      <w:r>
        <w:separator/>
      </w:r>
    </w:p>
  </w:endnote>
  <w:endnote w:type="continuationSeparator" w:id="0">
    <w:p w14:paraId="4F532D8E" w14:textId="77777777" w:rsidR="00B71BCA" w:rsidRDefault="00B71BCA" w:rsidP="00C30B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4"/>
      </w:rPr>
      <w:id w:val="-1774627047"/>
      <w:docPartObj>
        <w:docPartGallery w:val="Page Numbers (Bottom of Page)"/>
        <w:docPartUnique/>
      </w:docPartObj>
    </w:sdtPr>
    <w:sdtEndPr>
      <w:rPr>
        <w:noProof/>
      </w:rPr>
    </w:sdtEndPr>
    <w:sdtContent>
      <w:p w14:paraId="4CF890E0" w14:textId="02C88924" w:rsidR="00B71BCA" w:rsidRPr="00CC6A80" w:rsidRDefault="00B71BCA">
        <w:pPr>
          <w:pStyle w:val="Footer"/>
          <w:jc w:val="right"/>
          <w:rPr>
            <w:rFonts w:ascii="Times New Roman" w:hAnsi="Times New Roman" w:cs="Times New Roman"/>
            <w:sz w:val="24"/>
          </w:rPr>
        </w:pPr>
        <w:r w:rsidRPr="00CC6A80">
          <w:rPr>
            <w:rFonts w:ascii="Times New Roman" w:hAnsi="Times New Roman" w:cs="Times New Roman"/>
            <w:sz w:val="24"/>
          </w:rPr>
          <w:fldChar w:fldCharType="begin"/>
        </w:r>
        <w:r w:rsidRPr="00CC6A80">
          <w:rPr>
            <w:rFonts w:ascii="Times New Roman" w:hAnsi="Times New Roman" w:cs="Times New Roman"/>
            <w:sz w:val="24"/>
          </w:rPr>
          <w:instrText xml:space="preserve"> PAGE   \* MERGEFORMAT </w:instrText>
        </w:r>
        <w:r w:rsidRPr="00CC6A80">
          <w:rPr>
            <w:rFonts w:ascii="Times New Roman" w:hAnsi="Times New Roman" w:cs="Times New Roman"/>
            <w:sz w:val="24"/>
          </w:rPr>
          <w:fldChar w:fldCharType="separate"/>
        </w:r>
        <w:r w:rsidR="00AA79EA">
          <w:rPr>
            <w:rFonts w:ascii="Times New Roman" w:hAnsi="Times New Roman" w:cs="Times New Roman"/>
            <w:noProof/>
            <w:sz w:val="24"/>
          </w:rPr>
          <w:t>12</w:t>
        </w:r>
        <w:r w:rsidRPr="00CC6A80">
          <w:rPr>
            <w:rFonts w:ascii="Times New Roman" w:hAnsi="Times New Roman" w:cs="Times New Roman"/>
            <w:noProof/>
            <w:sz w:val="24"/>
          </w:rPr>
          <w:fldChar w:fldCharType="end"/>
        </w:r>
      </w:p>
    </w:sdtContent>
  </w:sdt>
  <w:p w14:paraId="4194B361" w14:textId="77777777" w:rsidR="00B71BCA" w:rsidRDefault="00B71B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FDCC3E" w14:textId="77777777" w:rsidR="00B71BCA" w:rsidRDefault="00B71BCA" w:rsidP="00C30BE4">
      <w:pPr>
        <w:spacing w:after="0" w:line="240" w:lineRule="auto"/>
      </w:pPr>
      <w:r>
        <w:separator/>
      </w:r>
    </w:p>
  </w:footnote>
  <w:footnote w:type="continuationSeparator" w:id="0">
    <w:p w14:paraId="202A95BF" w14:textId="77777777" w:rsidR="00B71BCA" w:rsidRDefault="00B71BCA" w:rsidP="00C30B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FE31B7" w14:textId="0B3EB9C5" w:rsidR="00B71BCA" w:rsidRPr="00102289" w:rsidRDefault="00B71BCA" w:rsidP="007A0529">
    <w:pPr>
      <w:pStyle w:val="Header"/>
      <w:rPr>
        <w:lang w:val="sr-Cyrl-RS"/>
      </w:rPr>
    </w:pPr>
    <w:r>
      <w:rPr>
        <w:noProof/>
      </w:rPr>
      <w:drawing>
        <wp:anchor distT="0" distB="0" distL="114300" distR="114300" simplePos="0" relativeHeight="251659264" behindDoc="1" locked="0" layoutInCell="1" allowOverlap="1" wp14:anchorId="5867A12B" wp14:editId="61FC58EF">
          <wp:simplePos x="0" y="0"/>
          <wp:positionH relativeFrom="margin">
            <wp:align>center</wp:align>
          </wp:positionH>
          <wp:positionV relativeFrom="paragraph">
            <wp:posOffset>-116205</wp:posOffset>
          </wp:positionV>
          <wp:extent cx="1143000" cy="790575"/>
          <wp:effectExtent l="0" t="0" r="0" b="9525"/>
          <wp:wrapTight wrapText="bothSides">
            <wp:wrapPolygon edited="0">
              <wp:start x="9720" y="0"/>
              <wp:lineTo x="8280" y="1041"/>
              <wp:lineTo x="7920" y="8328"/>
              <wp:lineTo x="0" y="19258"/>
              <wp:lineTo x="0" y="21340"/>
              <wp:lineTo x="21240" y="21340"/>
              <wp:lineTo x="21240" y="19258"/>
              <wp:lineTo x="18000" y="16655"/>
              <wp:lineTo x="13320" y="8328"/>
              <wp:lineTo x="12960" y="1561"/>
              <wp:lineTo x="11520" y="0"/>
              <wp:lineTo x="9720" y="0"/>
            </wp:wrapPolygon>
          </wp:wrapTight>
          <wp:docPr id="102" name="Picture 102"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Logo&#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00" cy="790575"/>
                  </a:xfrm>
                  <a:prstGeom prst="rect">
                    <a:avLst/>
                  </a:prstGeom>
                  <a:noFill/>
                  <a:ln>
                    <a:noFill/>
                  </a:ln>
                </pic:spPr>
              </pic:pic>
            </a:graphicData>
          </a:graphic>
          <wp14:sizeRelH relativeFrom="page">
            <wp14:pctWidth>0</wp14:pctWidth>
          </wp14:sizeRelH>
          <wp14:sizeRelV relativeFrom="page">
            <wp14:pctHeight>0</wp14:pctHeight>
          </wp14:sizeRelV>
        </wp:anchor>
      </w:drawing>
    </w:r>
    <w:r>
      <w:rPr>
        <w:lang w:val="sr-Cyrl-RS"/>
      </w:rPr>
      <w:t>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F5ABE"/>
    <w:multiLevelType w:val="hybridMultilevel"/>
    <w:tmpl w:val="30769042"/>
    <w:lvl w:ilvl="0" w:tplc="C2548B2A">
      <w:start w:val="1"/>
      <w:numFmt w:val="decimal"/>
      <w:lvlText w:val="%1)"/>
      <w:lvlJc w:val="left"/>
      <w:pPr>
        <w:ind w:left="840" w:hanging="360"/>
      </w:pPr>
      <w:rPr>
        <w:rFonts w:hint="default"/>
      </w:rPr>
    </w:lvl>
    <w:lvl w:ilvl="1" w:tplc="241A0019" w:tentative="1">
      <w:start w:val="1"/>
      <w:numFmt w:val="lowerLetter"/>
      <w:lvlText w:val="%2."/>
      <w:lvlJc w:val="left"/>
      <w:pPr>
        <w:ind w:left="1560" w:hanging="360"/>
      </w:pPr>
    </w:lvl>
    <w:lvl w:ilvl="2" w:tplc="241A001B" w:tentative="1">
      <w:start w:val="1"/>
      <w:numFmt w:val="lowerRoman"/>
      <w:lvlText w:val="%3."/>
      <w:lvlJc w:val="right"/>
      <w:pPr>
        <w:ind w:left="2280" w:hanging="180"/>
      </w:pPr>
    </w:lvl>
    <w:lvl w:ilvl="3" w:tplc="241A000F" w:tentative="1">
      <w:start w:val="1"/>
      <w:numFmt w:val="decimal"/>
      <w:lvlText w:val="%4."/>
      <w:lvlJc w:val="left"/>
      <w:pPr>
        <w:ind w:left="3000" w:hanging="360"/>
      </w:pPr>
    </w:lvl>
    <w:lvl w:ilvl="4" w:tplc="241A0019" w:tentative="1">
      <w:start w:val="1"/>
      <w:numFmt w:val="lowerLetter"/>
      <w:lvlText w:val="%5."/>
      <w:lvlJc w:val="left"/>
      <w:pPr>
        <w:ind w:left="3720" w:hanging="360"/>
      </w:pPr>
    </w:lvl>
    <w:lvl w:ilvl="5" w:tplc="241A001B" w:tentative="1">
      <w:start w:val="1"/>
      <w:numFmt w:val="lowerRoman"/>
      <w:lvlText w:val="%6."/>
      <w:lvlJc w:val="right"/>
      <w:pPr>
        <w:ind w:left="4440" w:hanging="180"/>
      </w:pPr>
    </w:lvl>
    <w:lvl w:ilvl="6" w:tplc="241A000F" w:tentative="1">
      <w:start w:val="1"/>
      <w:numFmt w:val="decimal"/>
      <w:lvlText w:val="%7."/>
      <w:lvlJc w:val="left"/>
      <w:pPr>
        <w:ind w:left="5160" w:hanging="360"/>
      </w:pPr>
    </w:lvl>
    <w:lvl w:ilvl="7" w:tplc="241A0019" w:tentative="1">
      <w:start w:val="1"/>
      <w:numFmt w:val="lowerLetter"/>
      <w:lvlText w:val="%8."/>
      <w:lvlJc w:val="left"/>
      <w:pPr>
        <w:ind w:left="5880" w:hanging="360"/>
      </w:pPr>
    </w:lvl>
    <w:lvl w:ilvl="8" w:tplc="241A001B" w:tentative="1">
      <w:start w:val="1"/>
      <w:numFmt w:val="lowerRoman"/>
      <w:lvlText w:val="%9."/>
      <w:lvlJc w:val="right"/>
      <w:pPr>
        <w:ind w:left="6600" w:hanging="180"/>
      </w:pPr>
    </w:lvl>
  </w:abstractNum>
  <w:abstractNum w:abstractNumId="1" w15:restartNumberingAfterBreak="0">
    <w:nsid w:val="176C42F6"/>
    <w:multiLevelType w:val="hybridMultilevel"/>
    <w:tmpl w:val="5562ED6A"/>
    <w:lvl w:ilvl="0" w:tplc="04090011">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2" w15:restartNumberingAfterBreak="0">
    <w:nsid w:val="1B3E42FA"/>
    <w:multiLevelType w:val="hybridMultilevel"/>
    <w:tmpl w:val="661260AC"/>
    <w:lvl w:ilvl="0" w:tplc="37D2C464">
      <w:start w:val="1"/>
      <w:numFmt w:val="decimal"/>
      <w:lvlText w:val="%1."/>
      <w:lvlJc w:val="left"/>
      <w:pPr>
        <w:ind w:left="720" w:hanging="360"/>
      </w:pPr>
      <w:rPr>
        <w:rFonts w:ascii="Times New Roman" w:eastAsia="Times New Roman" w:hAnsi="Times New Roman" w:cs="Times New Roman"/>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 w15:restartNumberingAfterBreak="0">
    <w:nsid w:val="1B7220F7"/>
    <w:multiLevelType w:val="hybridMultilevel"/>
    <w:tmpl w:val="A8FE9A72"/>
    <w:lvl w:ilvl="0" w:tplc="936E6FA4">
      <w:start w:val="1"/>
      <w:numFmt w:val="decimal"/>
      <w:lvlText w:val="%1)"/>
      <w:lvlJc w:val="left"/>
      <w:pPr>
        <w:ind w:left="1409" w:hanging="360"/>
      </w:pPr>
      <w:rPr>
        <w:rFonts w:ascii="Times New Roman" w:eastAsiaTheme="minorHAnsi" w:hAnsi="Times New Roman" w:cstheme="minorBidi"/>
        <w:b/>
        <w:sz w:val="24"/>
        <w:szCs w:val="24"/>
      </w:rPr>
    </w:lvl>
    <w:lvl w:ilvl="1" w:tplc="04090019">
      <w:start w:val="1"/>
      <w:numFmt w:val="lowerLetter"/>
      <w:lvlText w:val="%2."/>
      <w:lvlJc w:val="left"/>
      <w:pPr>
        <w:ind w:left="4031" w:hanging="360"/>
      </w:pPr>
    </w:lvl>
    <w:lvl w:ilvl="2" w:tplc="0409001B">
      <w:start w:val="1"/>
      <w:numFmt w:val="lowerRoman"/>
      <w:lvlText w:val="%3."/>
      <w:lvlJc w:val="right"/>
      <w:pPr>
        <w:ind w:left="4751" w:hanging="180"/>
      </w:pPr>
    </w:lvl>
    <w:lvl w:ilvl="3" w:tplc="0409000F">
      <w:start w:val="1"/>
      <w:numFmt w:val="decimal"/>
      <w:lvlText w:val="%4."/>
      <w:lvlJc w:val="left"/>
      <w:pPr>
        <w:ind w:left="5471" w:hanging="360"/>
      </w:pPr>
    </w:lvl>
    <w:lvl w:ilvl="4" w:tplc="04090019">
      <w:start w:val="1"/>
      <w:numFmt w:val="lowerLetter"/>
      <w:lvlText w:val="%5."/>
      <w:lvlJc w:val="left"/>
      <w:pPr>
        <w:ind w:left="6191" w:hanging="360"/>
      </w:pPr>
    </w:lvl>
    <w:lvl w:ilvl="5" w:tplc="0409001B">
      <w:start w:val="1"/>
      <w:numFmt w:val="lowerRoman"/>
      <w:lvlText w:val="%6."/>
      <w:lvlJc w:val="right"/>
      <w:pPr>
        <w:ind w:left="6911" w:hanging="180"/>
      </w:pPr>
    </w:lvl>
    <w:lvl w:ilvl="6" w:tplc="0409000F">
      <w:start w:val="1"/>
      <w:numFmt w:val="decimal"/>
      <w:lvlText w:val="%7."/>
      <w:lvlJc w:val="left"/>
      <w:pPr>
        <w:ind w:left="7631" w:hanging="360"/>
      </w:pPr>
    </w:lvl>
    <w:lvl w:ilvl="7" w:tplc="04090019">
      <w:start w:val="1"/>
      <w:numFmt w:val="lowerLetter"/>
      <w:lvlText w:val="%8."/>
      <w:lvlJc w:val="left"/>
      <w:pPr>
        <w:ind w:left="8351" w:hanging="360"/>
      </w:pPr>
    </w:lvl>
    <w:lvl w:ilvl="8" w:tplc="0409001B">
      <w:start w:val="1"/>
      <w:numFmt w:val="lowerRoman"/>
      <w:lvlText w:val="%9."/>
      <w:lvlJc w:val="right"/>
      <w:pPr>
        <w:ind w:left="9071" w:hanging="180"/>
      </w:pPr>
    </w:lvl>
  </w:abstractNum>
  <w:abstractNum w:abstractNumId="4" w15:restartNumberingAfterBreak="0">
    <w:nsid w:val="1CBC1A11"/>
    <w:multiLevelType w:val="hybridMultilevel"/>
    <w:tmpl w:val="878816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9D49FE"/>
    <w:multiLevelType w:val="hybridMultilevel"/>
    <w:tmpl w:val="D64CBAFC"/>
    <w:lvl w:ilvl="0" w:tplc="0424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6" w15:restartNumberingAfterBreak="0">
    <w:nsid w:val="41231166"/>
    <w:multiLevelType w:val="hybridMultilevel"/>
    <w:tmpl w:val="6D5002D0"/>
    <w:lvl w:ilvl="0" w:tplc="241A000B">
      <w:start w:val="1"/>
      <w:numFmt w:val="bullet"/>
      <w:lvlText w:val=""/>
      <w:lvlJc w:val="left"/>
      <w:pPr>
        <w:ind w:left="720" w:hanging="360"/>
      </w:pPr>
      <w:rPr>
        <w:rFonts w:ascii="Wingdings" w:hAnsi="Wingdings"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7" w15:restartNumberingAfterBreak="0">
    <w:nsid w:val="49A34892"/>
    <w:multiLevelType w:val="multilevel"/>
    <w:tmpl w:val="88AEE7EE"/>
    <w:lvl w:ilvl="0">
      <w:start w:val="1"/>
      <w:numFmt w:val="decimal"/>
      <w:lvlText w:val="%1)"/>
      <w:lvlJc w:val="left"/>
      <w:pPr>
        <w:ind w:left="928" w:hanging="360"/>
      </w:pPr>
      <w:rPr>
        <w:b w:val="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 w15:restartNumberingAfterBreak="0">
    <w:nsid w:val="51504199"/>
    <w:multiLevelType w:val="hybridMultilevel"/>
    <w:tmpl w:val="C3786DA8"/>
    <w:lvl w:ilvl="0" w:tplc="AA66AC90">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C045422"/>
    <w:multiLevelType w:val="hybridMultilevel"/>
    <w:tmpl w:val="933A83BC"/>
    <w:lvl w:ilvl="0" w:tplc="241A0011">
      <w:start w:val="1"/>
      <w:numFmt w:val="decimal"/>
      <w:lvlText w:val="%1)"/>
      <w:lvlJc w:val="left"/>
      <w:pPr>
        <w:ind w:left="1200" w:hanging="360"/>
      </w:pPr>
    </w:lvl>
    <w:lvl w:ilvl="1" w:tplc="241A0019" w:tentative="1">
      <w:start w:val="1"/>
      <w:numFmt w:val="lowerLetter"/>
      <w:lvlText w:val="%2."/>
      <w:lvlJc w:val="left"/>
      <w:pPr>
        <w:ind w:left="1920" w:hanging="360"/>
      </w:pPr>
    </w:lvl>
    <w:lvl w:ilvl="2" w:tplc="241A001B" w:tentative="1">
      <w:start w:val="1"/>
      <w:numFmt w:val="lowerRoman"/>
      <w:lvlText w:val="%3."/>
      <w:lvlJc w:val="right"/>
      <w:pPr>
        <w:ind w:left="2640" w:hanging="180"/>
      </w:pPr>
    </w:lvl>
    <w:lvl w:ilvl="3" w:tplc="241A000F" w:tentative="1">
      <w:start w:val="1"/>
      <w:numFmt w:val="decimal"/>
      <w:lvlText w:val="%4."/>
      <w:lvlJc w:val="left"/>
      <w:pPr>
        <w:ind w:left="3360" w:hanging="360"/>
      </w:pPr>
    </w:lvl>
    <w:lvl w:ilvl="4" w:tplc="241A0019" w:tentative="1">
      <w:start w:val="1"/>
      <w:numFmt w:val="lowerLetter"/>
      <w:lvlText w:val="%5."/>
      <w:lvlJc w:val="left"/>
      <w:pPr>
        <w:ind w:left="4080" w:hanging="360"/>
      </w:pPr>
    </w:lvl>
    <w:lvl w:ilvl="5" w:tplc="241A001B" w:tentative="1">
      <w:start w:val="1"/>
      <w:numFmt w:val="lowerRoman"/>
      <w:lvlText w:val="%6."/>
      <w:lvlJc w:val="right"/>
      <w:pPr>
        <w:ind w:left="4800" w:hanging="180"/>
      </w:pPr>
    </w:lvl>
    <w:lvl w:ilvl="6" w:tplc="241A000F" w:tentative="1">
      <w:start w:val="1"/>
      <w:numFmt w:val="decimal"/>
      <w:lvlText w:val="%7."/>
      <w:lvlJc w:val="left"/>
      <w:pPr>
        <w:ind w:left="5520" w:hanging="360"/>
      </w:pPr>
    </w:lvl>
    <w:lvl w:ilvl="7" w:tplc="241A0019" w:tentative="1">
      <w:start w:val="1"/>
      <w:numFmt w:val="lowerLetter"/>
      <w:lvlText w:val="%8."/>
      <w:lvlJc w:val="left"/>
      <w:pPr>
        <w:ind w:left="6240" w:hanging="360"/>
      </w:pPr>
    </w:lvl>
    <w:lvl w:ilvl="8" w:tplc="241A001B" w:tentative="1">
      <w:start w:val="1"/>
      <w:numFmt w:val="lowerRoman"/>
      <w:lvlText w:val="%9."/>
      <w:lvlJc w:val="right"/>
      <w:pPr>
        <w:ind w:left="6960" w:hanging="180"/>
      </w:pPr>
    </w:lvl>
  </w:abstractNum>
  <w:abstractNum w:abstractNumId="10" w15:restartNumberingAfterBreak="0">
    <w:nsid w:val="5EDC7A04"/>
    <w:multiLevelType w:val="multilevel"/>
    <w:tmpl w:val="C44AD0D4"/>
    <w:lvl w:ilvl="0">
      <w:start w:val="2"/>
      <w:numFmt w:val="decimal"/>
      <w:lvlText w:val="%1"/>
      <w:lvlJc w:val="left"/>
      <w:pPr>
        <w:ind w:left="360" w:hanging="360"/>
      </w:pPr>
      <w:rPr>
        <w:rFonts w:hint="default"/>
      </w:rPr>
    </w:lvl>
    <w:lvl w:ilvl="1">
      <w:start w:val="1"/>
      <w:numFmt w:val="decimal"/>
      <w:lvlText w:val="3.%2"/>
      <w:lvlJc w:val="left"/>
      <w:pPr>
        <w:ind w:left="840" w:hanging="36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1" w15:restartNumberingAfterBreak="0">
    <w:nsid w:val="6CC93B7C"/>
    <w:multiLevelType w:val="hybridMultilevel"/>
    <w:tmpl w:val="82CA1B04"/>
    <w:lvl w:ilvl="0" w:tplc="107A6DFA">
      <w:start w:val="1"/>
      <w:numFmt w:val="decimal"/>
      <w:lvlText w:val="%1)"/>
      <w:lvlJc w:val="left"/>
      <w:pPr>
        <w:ind w:left="840" w:hanging="360"/>
      </w:pPr>
      <w:rPr>
        <w:rFonts w:hint="default"/>
      </w:rPr>
    </w:lvl>
    <w:lvl w:ilvl="1" w:tplc="241A0019" w:tentative="1">
      <w:start w:val="1"/>
      <w:numFmt w:val="lowerLetter"/>
      <w:lvlText w:val="%2."/>
      <w:lvlJc w:val="left"/>
      <w:pPr>
        <w:ind w:left="1560" w:hanging="360"/>
      </w:pPr>
    </w:lvl>
    <w:lvl w:ilvl="2" w:tplc="241A001B" w:tentative="1">
      <w:start w:val="1"/>
      <w:numFmt w:val="lowerRoman"/>
      <w:lvlText w:val="%3."/>
      <w:lvlJc w:val="right"/>
      <w:pPr>
        <w:ind w:left="2280" w:hanging="180"/>
      </w:pPr>
    </w:lvl>
    <w:lvl w:ilvl="3" w:tplc="241A000F" w:tentative="1">
      <w:start w:val="1"/>
      <w:numFmt w:val="decimal"/>
      <w:lvlText w:val="%4."/>
      <w:lvlJc w:val="left"/>
      <w:pPr>
        <w:ind w:left="3000" w:hanging="360"/>
      </w:pPr>
    </w:lvl>
    <w:lvl w:ilvl="4" w:tplc="241A0019" w:tentative="1">
      <w:start w:val="1"/>
      <w:numFmt w:val="lowerLetter"/>
      <w:lvlText w:val="%5."/>
      <w:lvlJc w:val="left"/>
      <w:pPr>
        <w:ind w:left="3720" w:hanging="360"/>
      </w:pPr>
    </w:lvl>
    <w:lvl w:ilvl="5" w:tplc="241A001B" w:tentative="1">
      <w:start w:val="1"/>
      <w:numFmt w:val="lowerRoman"/>
      <w:lvlText w:val="%6."/>
      <w:lvlJc w:val="right"/>
      <w:pPr>
        <w:ind w:left="4440" w:hanging="180"/>
      </w:pPr>
    </w:lvl>
    <w:lvl w:ilvl="6" w:tplc="241A000F" w:tentative="1">
      <w:start w:val="1"/>
      <w:numFmt w:val="decimal"/>
      <w:lvlText w:val="%7."/>
      <w:lvlJc w:val="left"/>
      <w:pPr>
        <w:ind w:left="5160" w:hanging="360"/>
      </w:pPr>
    </w:lvl>
    <w:lvl w:ilvl="7" w:tplc="241A0019" w:tentative="1">
      <w:start w:val="1"/>
      <w:numFmt w:val="lowerLetter"/>
      <w:lvlText w:val="%8."/>
      <w:lvlJc w:val="left"/>
      <w:pPr>
        <w:ind w:left="5880" w:hanging="360"/>
      </w:pPr>
    </w:lvl>
    <w:lvl w:ilvl="8" w:tplc="241A001B" w:tentative="1">
      <w:start w:val="1"/>
      <w:numFmt w:val="lowerRoman"/>
      <w:lvlText w:val="%9."/>
      <w:lvlJc w:val="right"/>
      <w:pPr>
        <w:ind w:left="6600" w:hanging="180"/>
      </w:pPr>
    </w:lvl>
  </w:abstractNum>
  <w:abstractNum w:abstractNumId="12" w15:restartNumberingAfterBreak="0">
    <w:nsid w:val="70152569"/>
    <w:multiLevelType w:val="hybridMultilevel"/>
    <w:tmpl w:val="117626B6"/>
    <w:lvl w:ilvl="0" w:tplc="241A0011">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3" w15:restartNumberingAfterBreak="0">
    <w:nsid w:val="725C0AB3"/>
    <w:multiLevelType w:val="hybridMultilevel"/>
    <w:tmpl w:val="67185A8C"/>
    <w:lvl w:ilvl="0" w:tplc="D388BEF6">
      <w:start w:val="1"/>
      <w:numFmt w:val="bullet"/>
      <w:lvlText w:val="-"/>
      <w:lvlJc w:val="left"/>
      <w:pPr>
        <w:ind w:left="720" w:hanging="360"/>
      </w:pPr>
      <w:rPr>
        <w:rFonts w:ascii="Times New Roman" w:eastAsia="Times New Roman"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4" w15:restartNumberingAfterBreak="0">
    <w:nsid w:val="73611BA2"/>
    <w:multiLevelType w:val="hybridMultilevel"/>
    <w:tmpl w:val="D8E6A1B6"/>
    <w:lvl w:ilvl="0" w:tplc="99AAB7E8">
      <w:start w:val="2"/>
      <w:numFmt w:val="bullet"/>
      <w:lvlText w:val="-"/>
      <w:lvlJc w:val="left"/>
      <w:pPr>
        <w:ind w:left="1080" w:hanging="360"/>
      </w:pPr>
      <w:rPr>
        <w:rFonts w:ascii="Calibri" w:eastAsia="Calibri" w:hAnsi="Calibri" w:cs="Calibri" w:hint="default"/>
      </w:rPr>
    </w:lvl>
    <w:lvl w:ilvl="1" w:tplc="241A0003">
      <w:start w:val="1"/>
      <w:numFmt w:val="bullet"/>
      <w:lvlText w:val="o"/>
      <w:lvlJc w:val="left"/>
      <w:pPr>
        <w:ind w:left="1800" w:hanging="360"/>
      </w:pPr>
      <w:rPr>
        <w:rFonts w:ascii="Courier New" w:hAnsi="Courier New" w:cs="Courier New" w:hint="default"/>
      </w:rPr>
    </w:lvl>
    <w:lvl w:ilvl="2" w:tplc="241A0005">
      <w:start w:val="1"/>
      <w:numFmt w:val="bullet"/>
      <w:lvlText w:val=""/>
      <w:lvlJc w:val="left"/>
      <w:pPr>
        <w:ind w:left="2520" w:hanging="360"/>
      </w:pPr>
      <w:rPr>
        <w:rFonts w:ascii="Wingdings" w:hAnsi="Wingdings" w:hint="default"/>
      </w:rPr>
    </w:lvl>
    <w:lvl w:ilvl="3" w:tplc="241A0001">
      <w:start w:val="1"/>
      <w:numFmt w:val="bullet"/>
      <w:lvlText w:val=""/>
      <w:lvlJc w:val="left"/>
      <w:pPr>
        <w:ind w:left="3240" w:hanging="360"/>
      </w:pPr>
      <w:rPr>
        <w:rFonts w:ascii="Symbol" w:hAnsi="Symbol" w:hint="default"/>
      </w:rPr>
    </w:lvl>
    <w:lvl w:ilvl="4" w:tplc="241A0003">
      <w:start w:val="1"/>
      <w:numFmt w:val="bullet"/>
      <w:lvlText w:val="o"/>
      <w:lvlJc w:val="left"/>
      <w:pPr>
        <w:ind w:left="3960" w:hanging="360"/>
      </w:pPr>
      <w:rPr>
        <w:rFonts w:ascii="Courier New" w:hAnsi="Courier New" w:cs="Courier New" w:hint="default"/>
      </w:rPr>
    </w:lvl>
    <w:lvl w:ilvl="5" w:tplc="241A0005">
      <w:start w:val="1"/>
      <w:numFmt w:val="bullet"/>
      <w:lvlText w:val=""/>
      <w:lvlJc w:val="left"/>
      <w:pPr>
        <w:ind w:left="4680" w:hanging="360"/>
      </w:pPr>
      <w:rPr>
        <w:rFonts w:ascii="Wingdings" w:hAnsi="Wingdings" w:hint="default"/>
      </w:rPr>
    </w:lvl>
    <w:lvl w:ilvl="6" w:tplc="241A0001">
      <w:start w:val="1"/>
      <w:numFmt w:val="bullet"/>
      <w:lvlText w:val=""/>
      <w:lvlJc w:val="left"/>
      <w:pPr>
        <w:ind w:left="5400" w:hanging="360"/>
      </w:pPr>
      <w:rPr>
        <w:rFonts w:ascii="Symbol" w:hAnsi="Symbol" w:hint="default"/>
      </w:rPr>
    </w:lvl>
    <w:lvl w:ilvl="7" w:tplc="241A0003">
      <w:start w:val="1"/>
      <w:numFmt w:val="bullet"/>
      <w:lvlText w:val="o"/>
      <w:lvlJc w:val="left"/>
      <w:pPr>
        <w:ind w:left="6120" w:hanging="360"/>
      </w:pPr>
      <w:rPr>
        <w:rFonts w:ascii="Courier New" w:hAnsi="Courier New" w:cs="Courier New" w:hint="default"/>
      </w:rPr>
    </w:lvl>
    <w:lvl w:ilvl="8" w:tplc="241A0005">
      <w:start w:val="1"/>
      <w:numFmt w:val="bullet"/>
      <w:lvlText w:val=""/>
      <w:lvlJc w:val="left"/>
      <w:pPr>
        <w:ind w:left="6840" w:hanging="360"/>
      </w:pPr>
      <w:rPr>
        <w:rFonts w:ascii="Wingdings" w:hAnsi="Wingdings" w:hint="default"/>
      </w:rPr>
    </w:lvl>
  </w:abstractNum>
  <w:abstractNum w:abstractNumId="15" w15:restartNumberingAfterBreak="0">
    <w:nsid w:val="75714737"/>
    <w:multiLevelType w:val="hybridMultilevel"/>
    <w:tmpl w:val="B3E4B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6283807"/>
    <w:multiLevelType w:val="hybridMultilevel"/>
    <w:tmpl w:val="2A1CBA42"/>
    <w:lvl w:ilvl="0" w:tplc="249E0EF6">
      <w:start w:val="1"/>
      <w:numFmt w:val="bullet"/>
      <w:lvlText w:val="-"/>
      <w:lvlJc w:val="left"/>
      <w:pPr>
        <w:ind w:left="1440" w:hanging="360"/>
      </w:pPr>
      <w:rPr>
        <w:rFonts w:ascii="Arial" w:eastAsia="Times New Roman" w:hAnsi="Arial" w:cs="Arial" w:hint="default"/>
        <w:sz w:val="24"/>
      </w:rPr>
    </w:lvl>
    <w:lvl w:ilvl="1" w:tplc="081A0003" w:tentative="1">
      <w:start w:val="1"/>
      <w:numFmt w:val="bullet"/>
      <w:lvlText w:val="o"/>
      <w:lvlJc w:val="left"/>
      <w:pPr>
        <w:ind w:left="2160" w:hanging="360"/>
      </w:pPr>
      <w:rPr>
        <w:rFonts w:ascii="Courier New" w:hAnsi="Courier New" w:cs="Courier New" w:hint="default"/>
      </w:rPr>
    </w:lvl>
    <w:lvl w:ilvl="2" w:tplc="081A0005" w:tentative="1">
      <w:start w:val="1"/>
      <w:numFmt w:val="bullet"/>
      <w:lvlText w:val=""/>
      <w:lvlJc w:val="left"/>
      <w:pPr>
        <w:ind w:left="2880" w:hanging="360"/>
      </w:pPr>
      <w:rPr>
        <w:rFonts w:ascii="Wingdings" w:hAnsi="Wingdings" w:hint="default"/>
      </w:rPr>
    </w:lvl>
    <w:lvl w:ilvl="3" w:tplc="081A0001" w:tentative="1">
      <w:start w:val="1"/>
      <w:numFmt w:val="bullet"/>
      <w:lvlText w:val=""/>
      <w:lvlJc w:val="left"/>
      <w:pPr>
        <w:ind w:left="3600" w:hanging="360"/>
      </w:pPr>
      <w:rPr>
        <w:rFonts w:ascii="Symbol" w:hAnsi="Symbol" w:hint="default"/>
      </w:rPr>
    </w:lvl>
    <w:lvl w:ilvl="4" w:tplc="081A0003" w:tentative="1">
      <w:start w:val="1"/>
      <w:numFmt w:val="bullet"/>
      <w:lvlText w:val="o"/>
      <w:lvlJc w:val="left"/>
      <w:pPr>
        <w:ind w:left="4320" w:hanging="360"/>
      </w:pPr>
      <w:rPr>
        <w:rFonts w:ascii="Courier New" w:hAnsi="Courier New" w:cs="Courier New" w:hint="default"/>
      </w:rPr>
    </w:lvl>
    <w:lvl w:ilvl="5" w:tplc="081A0005" w:tentative="1">
      <w:start w:val="1"/>
      <w:numFmt w:val="bullet"/>
      <w:lvlText w:val=""/>
      <w:lvlJc w:val="left"/>
      <w:pPr>
        <w:ind w:left="5040" w:hanging="360"/>
      </w:pPr>
      <w:rPr>
        <w:rFonts w:ascii="Wingdings" w:hAnsi="Wingdings" w:hint="default"/>
      </w:rPr>
    </w:lvl>
    <w:lvl w:ilvl="6" w:tplc="081A0001" w:tentative="1">
      <w:start w:val="1"/>
      <w:numFmt w:val="bullet"/>
      <w:lvlText w:val=""/>
      <w:lvlJc w:val="left"/>
      <w:pPr>
        <w:ind w:left="5760" w:hanging="360"/>
      </w:pPr>
      <w:rPr>
        <w:rFonts w:ascii="Symbol" w:hAnsi="Symbol" w:hint="default"/>
      </w:rPr>
    </w:lvl>
    <w:lvl w:ilvl="7" w:tplc="081A0003" w:tentative="1">
      <w:start w:val="1"/>
      <w:numFmt w:val="bullet"/>
      <w:lvlText w:val="o"/>
      <w:lvlJc w:val="left"/>
      <w:pPr>
        <w:ind w:left="6480" w:hanging="360"/>
      </w:pPr>
      <w:rPr>
        <w:rFonts w:ascii="Courier New" w:hAnsi="Courier New" w:cs="Courier New" w:hint="default"/>
      </w:rPr>
    </w:lvl>
    <w:lvl w:ilvl="8" w:tplc="081A0005" w:tentative="1">
      <w:start w:val="1"/>
      <w:numFmt w:val="bullet"/>
      <w:lvlText w:val=""/>
      <w:lvlJc w:val="left"/>
      <w:pPr>
        <w:ind w:left="7200" w:hanging="360"/>
      </w:pPr>
      <w:rPr>
        <w:rFonts w:ascii="Wingdings" w:hAnsi="Wingdings" w:hint="default"/>
      </w:rPr>
    </w:lvl>
  </w:abstractNum>
  <w:abstractNum w:abstractNumId="17" w15:restartNumberingAfterBreak="0">
    <w:nsid w:val="798E0188"/>
    <w:multiLevelType w:val="hybridMultilevel"/>
    <w:tmpl w:val="EB2800CA"/>
    <w:lvl w:ilvl="0" w:tplc="241A000B">
      <w:start w:val="1"/>
      <w:numFmt w:val="bullet"/>
      <w:lvlText w:val=""/>
      <w:lvlJc w:val="left"/>
      <w:pPr>
        <w:ind w:left="840" w:hanging="360"/>
      </w:pPr>
      <w:rPr>
        <w:rFonts w:ascii="Wingdings" w:hAnsi="Wingdings" w:hint="default"/>
      </w:rPr>
    </w:lvl>
    <w:lvl w:ilvl="1" w:tplc="241A0019" w:tentative="1">
      <w:start w:val="1"/>
      <w:numFmt w:val="lowerLetter"/>
      <w:lvlText w:val="%2."/>
      <w:lvlJc w:val="left"/>
      <w:pPr>
        <w:ind w:left="1560" w:hanging="360"/>
      </w:pPr>
    </w:lvl>
    <w:lvl w:ilvl="2" w:tplc="241A001B" w:tentative="1">
      <w:start w:val="1"/>
      <w:numFmt w:val="lowerRoman"/>
      <w:lvlText w:val="%3."/>
      <w:lvlJc w:val="right"/>
      <w:pPr>
        <w:ind w:left="2280" w:hanging="180"/>
      </w:pPr>
    </w:lvl>
    <w:lvl w:ilvl="3" w:tplc="241A000F" w:tentative="1">
      <w:start w:val="1"/>
      <w:numFmt w:val="decimal"/>
      <w:lvlText w:val="%4."/>
      <w:lvlJc w:val="left"/>
      <w:pPr>
        <w:ind w:left="3000" w:hanging="360"/>
      </w:pPr>
    </w:lvl>
    <w:lvl w:ilvl="4" w:tplc="241A0019" w:tentative="1">
      <w:start w:val="1"/>
      <w:numFmt w:val="lowerLetter"/>
      <w:lvlText w:val="%5."/>
      <w:lvlJc w:val="left"/>
      <w:pPr>
        <w:ind w:left="3720" w:hanging="360"/>
      </w:pPr>
    </w:lvl>
    <w:lvl w:ilvl="5" w:tplc="241A001B" w:tentative="1">
      <w:start w:val="1"/>
      <w:numFmt w:val="lowerRoman"/>
      <w:lvlText w:val="%6."/>
      <w:lvlJc w:val="right"/>
      <w:pPr>
        <w:ind w:left="4440" w:hanging="180"/>
      </w:pPr>
    </w:lvl>
    <w:lvl w:ilvl="6" w:tplc="241A000F" w:tentative="1">
      <w:start w:val="1"/>
      <w:numFmt w:val="decimal"/>
      <w:lvlText w:val="%7."/>
      <w:lvlJc w:val="left"/>
      <w:pPr>
        <w:ind w:left="5160" w:hanging="360"/>
      </w:pPr>
    </w:lvl>
    <w:lvl w:ilvl="7" w:tplc="241A0019" w:tentative="1">
      <w:start w:val="1"/>
      <w:numFmt w:val="lowerLetter"/>
      <w:lvlText w:val="%8."/>
      <w:lvlJc w:val="left"/>
      <w:pPr>
        <w:ind w:left="5880" w:hanging="360"/>
      </w:pPr>
    </w:lvl>
    <w:lvl w:ilvl="8" w:tplc="241A001B" w:tentative="1">
      <w:start w:val="1"/>
      <w:numFmt w:val="lowerRoman"/>
      <w:lvlText w:val="%9."/>
      <w:lvlJc w:val="right"/>
      <w:pPr>
        <w:ind w:left="6600" w:hanging="180"/>
      </w:pPr>
    </w:lvl>
  </w:abstractNum>
  <w:abstractNum w:abstractNumId="18" w15:restartNumberingAfterBreak="0">
    <w:nsid w:val="7AB427AD"/>
    <w:multiLevelType w:val="hybridMultilevel"/>
    <w:tmpl w:val="C99AD500"/>
    <w:lvl w:ilvl="0" w:tplc="99AAB7E8">
      <w:start w:val="2"/>
      <w:numFmt w:val="bullet"/>
      <w:lvlText w:val="-"/>
      <w:lvlJc w:val="left"/>
      <w:pPr>
        <w:ind w:left="1364" w:hanging="360"/>
      </w:pPr>
      <w:rPr>
        <w:rFonts w:ascii="Calibri" w:eastAsia="Calibri" w:hAnsi="Calibri" w:cs="Calibri" w:hint="default"/>
      </w:rPr>
    </w:lvl>
    <w:lvl w:ilvl="1" w:tplc="241A0003" w:tentative="1">
      <w:start w:val="1"/>
      <w:numFmt w:val="bullet"/>
      <w:lvlText w:val="o"/>
      <w:lvlJc w:val="left"/>
      <w:pPr>
        <w:ind w:left="1724" w:hanging="360"/>
      </w:pPr>
      <w:rPr>
        <w:rFonts w:ascii="Courier New" w:hAnsi="Courier New" w:cs="Courier New" w:hint="default"/>
      </w:rPr>
    </w:lvl>
    <w:lvl w:ilvl="2" w:tplc="241A0005" w:tentative="1">
      <w:start w:val="1"/>
      <w:numFmt w:val="bullet"/>
      <w:lvlText w:val=""/>
      <w:lvlJc w:val="left"/>
      <w:pPr>
        <w:ind w:left="2444" w:hanging="360"/>
      </w:pPr>
      <w:rPr>
        <w:rFonts w:ascii="Wingdings" w:hAnsi="Wingdings" w:hint="default"/>
      </w:rPr>
    </w:lvl>
    <w:lvl w:ilvl="3" w:tplc="241A0001" w:tentative="1">
      <w:start w:val="1"/>
      <w:numFmt w:val="bullet"/>
      <w:lvlText w:val=""/>
      <w:lvlJc w:val="left"/>
      <w:pPr>
        <w:ind w:left="3164" w:hanging="360"/>
      </w:pPr>
      <w:rPr>
        <w:rFonts w:ascii="Symbol" w:hAnsi="Symbol" w:hint="default"/>
      </w:rPr>
    </w:lvl>
    <w:lvl w:ilvl="4" w:tplc="241A0003" w:tentative="1">
      <w:start w:val="1"/>
      <w:numFmt w:val="bullet"/>
      <w:lvlText w:val="o"/>
      <w:lvlJc w:val="left"/>
      <w:pPr>
        <w:ind w:left="3884" w:hanging="360"/>
      </w:pPr>
      <w:rPr>
        <w:rFonts w:ascii="Courier New" w:hAnsi="Courier New" w:cs="Courier New" w:hint="default"/>
      </w:rPr>
    </w:lvl>
    <w:lvl w:ilvl="5" w:tplc="241A0005" w:tentative="1">
      <w:start w:val="1"/>
      <w:numFmt w:val="bullet"/>
      <w:lvlText w:val=""/>
      <w:lvlJc w:val="left"/>
      <w:pPr>
        <w:ind w:left="4604" w:hanging="360"/>
      </w:pPr>
      <w:rPr>
        <w:rFonts w:ascii="Wingdings" w:hAnsi="Wingdings" w:hint="default"/>
      </w:rPr>
    </w:lvl>
    <w:lvl w:ilvl="6" w:tplc="241A0001" w:tentative="1">
      <w:start w:val="1"/>
      <w:numFmt w:val="bullet"/>
      <w:lvlText w:val=""/>
      <w:lvlJc w:val="left"/>
      <w:pPr>
        <w:ind w:left="5324" w:hanging="360"/>
      </w:pPr>
      <w:rPr>
        <w:rFonts w:ascii="Symbol" w:hAnsi="Symbol" w:hint="default"/>
      </w:rPr>
    </w:lvl>
    <w:lvl w:ilvl="7" w:tplc="241A0003" w:tentative="1">
      <w:start w:val="1"/>
      <w:numFmt w:val="bullet"/>
      <w:lvlText w:val="o"/>
      <w:lvlJc w:val="left"/>
      <w:pPr>
        <w:ind w:left="6044" w:hanging="360"/>
      </w:pPr>
      <w:rPr>
        <w:rFonts w:ascii="Courier New" w:hAnsi="Courier New" w:cs="Courier New" w:hint="default"/>
      </w:rPr>
    </w:lvl>
    <w:lvl w:ilvl="8" w:tplc="241A0005" w:tentative="1">
      <w:start w:val="1"/>
      <w:numFmt w:val="bullet"/>
      <w:lvlText w:val=""/>
      <w:lvlJc w:val="left"/>
      <w:pPr>
        <w:ind w:left="6764" w:hanging="360"/>
      </w:pPr>
      <w:rPr>
        <w:rFonts w:ascii="Wingdings" w:hAnsi="Wingdings" w:hint="default"/>
      </w:rPr>
    </w:lvl>
  </w:abstractNum>
  <w:num w:numId="1">
    <w:abstractNumId w:val="4"/>
  </w:num>
  <w:num w:numId="2">
    <w:abstractNumId w:val="15"/>
  </w:num>
  <w:num w:numId="3">
    <w:abstractNumId w:val="1"/>
  </w:num>
  <w:num w:numId="4">
    <w:abstractNumId w:val="6"/>
  </w:num>
  <w:num w:numId="5">
    <w:abstractNumId w:val="2"/>
  </w:num>
  <w:num w:numId="6">
    <w:abstractNumId w:val="8"/>
  </w:num>
  <w:num w:numId="7">
    <w:abstractNumId w:val="14"/>
  </w:num>
  <w:num w:numId="8">
    <w:abstractNumId w:val="18"/>
  </w:num>
  <w:num w:numId="9">
    <w:abstractNumId w:val="17"/>
  </w:num>
  <w:num w:numId="10">
    <w:abstractNumId w:val="0"/>
  </w:num>
  <w:num w:numId="11">
    <w:abstractNumId w:val="9"/>
  </w:num>
  <w:num w:numId="12">
    <w:abstractNumId w:val="11"/>
  </w:num>
  <w:num w:numId="13">
    <w:abstractNumId w:val="10"/>
  </w:num>
  <w:num w:numId="14">
    <w:abstractNumId w:val="5"/>
  </w:num>
  <w:num w:numId="15">
    <w:abstractNumId w:val="13"/>
  </w:num>
  <w:num w:numId="16">
    <w:abstractNumId w:val="16"/>
  </w:num>
  <w:num w:numId="17">
    <w:abstractNumId w:val="12"/>
  </w:num>
  <w:num w:numId="18">
    <w:abstractNumId w:val="7"/>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ADE"/>
    <w:rsid w:val="0002162C"/>
    <w:rsid w:val="00021E33"/>
    <w:rsid w:val="00047E64"/>
    <w:rsid w:val="00063AB2"/>
    <w:rsid w:val="000701F2"/>
    <w:rsid w:val="00096A07"/>
    <w:rsid w:val="000A41B0"/>
    <w:rsid w:val="000A41C0"/>
    <w:rsid w:val="000A4F57"/>
    <w:rsid w:val="000A63BC"/>
    <w:rsid w:val="000C388C"/>
    <w:rsid w:val="000E489F"/>
    <w:rsid w:val="000F6188"/>
    <w:rsid w:val="00102289"/>
    <w:rsid w:val="001028D7"/>
    <w:rsid w:val="0011235C"/>
    <w:rsid w:val="00147F8B"/>
    <w:rsid w:val="00171E2D"/>
    <w:rsid w:val="0018278B"/>
    <w:rsid w:val="00193B71"/>
    <w:rsid w:val="001A64A9"/>
    <w:rsid w:val="001B0D77"/>
    <w:rsid w:val="001B42FE"/>
    <w:rsid w:val="001C5358"/>
    <w:rsid w:val="001D0ABD"/>
    <w:rsid w:val="001D1919"/>
    <w:rsid w:val="001E01A7"/>
    <w:rsid w:val="001E51EF"/>
    <w:rsid w:val="001F1796"/>
    <w:rsid w:val="00241E34"/>
    <w:rsid w:val="00252C29"/>
    <w:rsid w:val="00254FBC"/>
    <w:rsid w:val="00256276"/>
    <w:rsid w:val="0026488B"/>
    <w:rsid w:val="002723BE"/>
    <w:rsid w:val="00274328"/>
    <w:rsid w:val="00275CDC"/>
    <w:rsid w:val="00293712"/>
    <w:rsid w:val="002A0240"/>
    <w:rsid w:val="002C2B07"/>
    <w:rsid w:val="002C369D"/>
    <w:rsid w:val="002D264B"/>
    <w:rsid w:val="002F64C9"/>
    <w:rsid w:val="00301DFC"/>
    <w:rsid w:val="00311D2D"/>
    <w:rsid w:val="00312651"/>
    <w:rsid w:val="00320951"/>
    <w:rsid w:val="00353955"/>
    <w:rsid w:val="003656AD"/>
    <w:rsid w:val="003867C0"/>
    <w:rsid w:val="00387470"/>
    <w:rsid w:val="003A3622"/>
    <w:rsid w:val="003B04AA"/>
    <w:rsid w:val="003C0851"/>
    <w:rsid w:val="003C41E7"/>
    <w:rsid w:val="003D34E7"/>
    <w:rsid w:val="003E0025"/>
    <w:rsid w:val="003E16B3"/>
    <w:rsid w:val="003E2E0D"/>
    <w:rsid w:val="003E3019"/>
    <w:rsid w:val="004065CC"/>
    <w:rsid w:val="00416CE6"/>
    <w:rsid w:val="00440189"/>
    <w:rsid w:val="00461FF1"/>
    <w:rsid w:val="00463D93"/>
    <w:rsid w:val="00485F66"/>
    <w:rsid w:val="0048718E"/>
    <w:rsid w:val="00487BE8"/>
    <w:rsid w:val="00497971"/>
    <w:rsid w:val="00497A05"/>
    <w:rsid w:val="004A2063"/>
    <w:rsid w:val="004A3336"/>
    <w:rsid w:val="004B0CE2"/>
    <w:rsid w:val="004F1222"/>
    <w:rsid w:val="004F5B99"/>
    <w:rsid w:val="00501791"/>
    <w:rsid w:val="005045B6"/>
    <w:rsid w:val="005261EF"/>
    <w:rsid w:val="00553776"/>
    <w:rsid w:val="00557AC9"/>
    <w:rsid w:val="00560E1B"/>
    <w:rsid w:val="00563A81"/>
    <w:rsid w:val="0056550B"/>
    <w:rsid w:val="00582313"/>
    <w:rsid w:val="005828B0"/>
    <w:rsid w:val="00591CB3"/>
    <w:rsid w:val="005C4478"/>
    <w:rsid w:val="005D5BDD"/>
    <w:rsid w:val="005E3D92"/>
    <w:rsid w:val="005E4134"/>
    <w:rsid w:val="005F4C93"/>
    <w:rsid w:val="005F6FD4"/>
    <w:rsid w:val="00617D48"/>
    <w:rsid w:val="0062224E"/>
    <w:rsid w:val="00627C7C"/>
    <w:rsid w:val="0065031D"/>
    <w:rsid w:val="006554A5"/>
    <w:rsid w:val="006576B3"/>
    <w:rsid w:val="006604C7"/>
    <w:rsid w:val="00673663"/>
    <w:rsid w:val="00673900"/>
    <w:rsid w:val="00683F27"/>
    <w:rsid w:val="006859B4"/>
    <w:rsid w:val="0069647F"/>
    <w:rsid w:val="006D186F"/>
    <w:rsid w:val="006D3EE8"/>
    <w:rsid w:val="0071616B"/>
    <w:rsid w:val="00735938"/>
    <w:rsid w:val="007404D4"/>
    <w:rsid w:val="0074275C"/>
    <w:rsid w:val="00750691"/>
    <w:rsid w:val="00765141"/>
    <w:rsid w:val="0076736D"/>
    <w:rsid w:val="00773BBC"/>
    <w:rsid w:val="00773DA3"/>
    <w:rsid w:val="007A0529"/>
    <w:rsid w:val="007A5290"/>
    <w:rsid w:val="007C737B"/>
    <w:rsid w:val="007C769A"/>
    <w:rsid w:val="007E5F87"/>
    <w:rsid w:val="007E7258"/>
    <w:rsid w:val="007F3950"/>
    <w:rsid w:val="007F7A24"/>
    <w:rsid w:val="00851FA7"/>
    <w:rsid w:val="00853B4C"/>
    <w:rsid w:val="00857DD7"/>
    <w:rsid w:val="0086252A"/>
    <w:rsid w:val="00870FEF"/>
    <w:rsid w:val="00874704"/>
    <w:rsid w:val="00885DC3"/>
    <w:rsid w:val="0089267F"/>
    <w:rsid w:val="008B250A"/>
    <w:rsid w:val="008B65DE"/>
    <w:rsid w:val="008B6C78"/>
    <w:rsid w:val="008E794E"/>
    <w:rsid w:val="008F249D"/>
    <w:rsid w:val="008F3D0B"/>
    <w:rsid w:val="009005A8"/>
    <w:rsid w:val="00903CE1"/>
    <w:rsid w:val="00923ABB"/>
    <w:rsid w:val="00925234"/>
    <w:rsid w:val="00941789"/>
    <w:rsid w:val="00946AA6"/>
    <w:rsid w:val="00980A8F"/>
    <w:rsid w:val="00992946"/>
    <w:rsid w:val="009A0B23"/>
    <w:rsid w:val="009B6746"/>
    <w:rsid w:val="009C5BC7"/>
    <w:rsid w:val="009D2A75"/>
    <w:rsid w:val="00A0441C"/>
    <w:rsid w:val="00A0725B"/>
    <w:rsid w:val="00A24CB6"/>
    <w:rsid w:val="00A62807"/>
    <w:rsid w:val="00A651CE"/>
    <w:rsid w:val="00A6644F"/>
    <w:rsid w:val="00A8188C"/>
    <w:rsid w:val="00AA0ADE"/>
    <w:rsid w:val="00AA14A0"/>
    <w:rsid w:val="00AA227D"/>
    <w:rsid w:val="00AA79EA"/>
    <w:rsid w:val="00AB7C26"/>
    <w:rsid w:val="00AC6BF7"/>
    <w:rsid w:val="00AD3617"/>
    <w:rsid w:val="00AD3875"/>
    <w:rsid w:val="00AE6A04"/>
    <w:rsid w:val="00B01737"/>
    <w:rsid w:val="00B10E5E"/>
    <w:rsid w:val="00B14F8B"/>
    <w:rsid w:val="00B45E24"/>
    <w:rsid w:val="00B71BCA"/>
    <w:rsid w:val="00B85417"/>
    <w:rsid w:val="00B92A6D"/>
    <w:rsid w:val="00B9509C"/>
    <w:rsid w:val="00B96854"/>
    <w:rsid w:val="00BA324A"/>
    <w:rsid w:val="00BE1DA7"/>
    <w:rsid w:val="00BE3B36"/>
    <w:rsid w:val="00BE5E85"/>
    <w:rsid w:val="00BF41FA"/>
    <w:rsid w:val="00BF49D3"/>
    <w:rsid w:val="00BF4FD8"/>
    <w:rsid w:val="00C26529"/>
    <w:rsid w:val="00C30BE4"/>
    <w:rsid w:val="00C31379"/>
    <w:rsid w:val="00C40020"/>
    <w:rsid w:val="00C4303E"/>
    <w:rsid w:val="00C46E13"/>
    <w:rsid w:val="00C55FB7"/>
    <w:rsid w:val="00C66D81"/>
    <w:rsid w:val="00C76528"/>
    <w:rsid w:val="00C86DD6"/>
    <w:rsid w:val="00CA36A9"/>
    <w:rsid w:val="00CC6A72"/>
    <w:rsid w:val="00CC6A80"/>
    <w:rsid w:val="00CF7C5A"/>
    <w:rsid w:val="00D2007F"/>
    <w:rsid w:val="00D20532"/>
    <w:rsid w:val="00D34093"/>
    <w:rsid w:val="00D50CF7"/>
    <w:rsid w:val="00D57AE2"/>
    <w:rsid w:val="00D727A7"/>
    <w:rsid w:val="00D77300"/>
    <w:rsid w:val="00D87146"/>
    <w:rsid w:val="00DB11A8"/>
    <w:rsid w:val="00DB4920"/>
    <w:rsid w:val="00DC4B45"/>
    <w:rsid w:val="00DD54A8"/>
    <w:rsid w:val="00E01D45"/>
    <w:rsid w:val="00E01D9D"/>
    <w:rsid w:val="00E05E0F"/>
    <w:rsid w:val="00E1265F"/>
    <w:rsid w:val="00E1309A"/>
    <w:rsid w:val="00E13345"/>
    <w:rsid w:val="00E15051"/>
    <w:rsid w:val="00E43A57"/>
    <w:rsid w:val="00E63FBF"/>
    <w:rsid w:val="00E64553"/>
    <w:rsid w:val="00E8569E"/>
    <w:rsid w:val="00E92309"/>
    <w:rsid w:val="00EA62EA"/>
    <w:rsid w:val="00EA66E0"/>
    <w:rsid w:val="00EE2129"/>
    <w:rsid w:val="00EE4ED5"/>
    <w:rsid w:val="00F147E7"/>
    <w:rsid w:val="00F16279"/>
    <w:rsid w:val="00F30ADE"/>
    <w:rsid w:val="00F41A4D"/>
    <w:rsid w:val="00F80A86"/>
    <w:rsid w:val="00F86A72"/>
    <w:rsid w:val="00F92DA4"/>
    <w:rsid w:val="00FA57EC"/>
    <w:rsid w:val="00FA77C6"/>
    <w:rsid w:val="00FC15F0"/>
    <w:rsid w:val="00FD3958"/>
    <w:rsid w:val="00FE2F08"/>
    <w:rsid w:val="00FE64AB"/>
    <w:rsid w:val="00FE653D"/>
    <w:rsid w:val="00FF1412"/>
    <w:rsid w:val="00FF50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94B821"/>
  <w15:chartTrackingRefBased/>
  <w15:docId w15:val="{018A5149-92DF-4175-845A-4717F218C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40189"/>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1,List Paragraph (numbered (a)),Lapis Bulleted List"/>
    <w:basedOn w:val="Normal"/>
    <w:link w:val="ListParagraphChar"/>
    <w:uiPriority w:val="34"/>
    <w:qFormat/>
    <w:rsid w:val="00463D93"/>
    <w:pPr>
      <w:ind w:left="720"/>
      <w:contextualSpacing/>
    </w:pPr>
  </w:style>
  <w:style w:type="character" w:styleId="Hyperlink">
    <w:name w:val="Hyperlink"/>
    <w:basedOn w:val="DefaultParagraphFont"/>
    <w:uiPriority w:val="99"/>
    <w:unhideWhenUsed/>
    <w:rsid w:val="00463D93"/>
    <w:rPr>
      <w:color w:val="0563C1" w:themeColor="hyperlink"/>
      <w:u w:val="single"/>
    </w:rPr>
  </w:style>
  <w:style w:type="character" w:customStyle="1" w:styleId="UnresolvedMention1">
    <w:name w:val="Unresolved Mention1"/>
    <w:basedOn w:val="DefaultParagraphFont"/>
    <w:uiPriority w:val="99"/>
    <w:semiHidden/>
    <w:unhideWhenUsed/>
    <w:rsid w:val="00463D93"/>
    <w:rPr>
      <w:color w:val="605E5C"/>
      <w:shd w:val="clear" w:color="auto" w:fill="E1DFDD"/>
    </w:rPr>
  </w:style>
  <w:style w:type="paragraph" w:styleId="Header">
    <w:name w:val="header"/>
    <w:basedOn w:val="Normal"/>
    <w:link w:val="HeaderChar"/>
    <w:uiPriority w:val="99"/>
    <w:unhideWhenUsed/>
    <w:rsid w:val="00C30B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0BE4"/>
  </w:style>
  <w:style w:type="paragraph" w:styleId="Footer">
    <w:name w:val="footer"/>
    <w:basedOn w:val="Normal"/>
    <w:link w:val="FooterChar"/>
    <w:uiPriority w:val="99"/>
    <w:unhideWhenUsed/>
    <w:rsid w:val="00C30B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0BE4"/>
  </w:style>
  <w:style w:type="character" w:styleId="CommentReference">
    <w:name w:val="annotation reference"/>
    <w:basedOn w:val="DefaultParagraphFont"/>
    <w:uiPriority w:val="99"/>
    <w:semiHidden/>
    <w:unhideWhenUsed/>
    <w:rsid w:val="00440189"/>
    <w:rPr>
      <w:sz w:val="16"/>
      <w:szCs w:val="16"/>
    </w:rPr>
  </w:style>
  <w:style w:type="paragraph" w:styleId="FootnoteText">
    <w:name w:val="footnote text"/>
    <w:basedOn w:val="Normal"/>
    <w:link w:val="FootnoteTextChar"/>
    <w:semiHidden/>
    <w:unhideWhenUsed/>
    <w:rsid w:val="00021E33"/>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021E33"/>
    <w:rPr>
      <w:rFonts w:ascii="Times New Roman" w:eastAsia="Times New Roman" w:hAnsi="Times New Roman" w:cs="Times New Roman"/>
      <w:sz w:val="20"/>
      <w:szCs w:val="20"/>
      <w:lang w:val="en-US"/>
    </w:rPr>
  </w:style>
  <w:style w:type="character" w:styleId="FootnoteReference">
    <w:name w:val="footnote reference"/>
    <w:basedOn w:val="DefaultParagraphFont"/>
    <w:unhideWhenUsed/>
    <w:rsid w:val="00021E33"/>
    <w:rPr>
      <w:vertAlign w:val="superscript"/>
    </w:rPr>
  </w:style>
  <w:style w:type="table" w:customStyle="1" w:styleId="TableGrid1">
    <w:name w:val="Table Grid1"/>
    <w:basedOn w:val="TableNormal"/>
    <w:next w:val="TableGrid"/>
    <w:uiPriority w:val="59"/>
    <w:rsid w:val="00021E33"/>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021E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21E33"/>
    <w:pPr>
      <w:spacing w:after="0" w:line="240" w:lineRule="auto"/>
    </w:pPr>
    <w:rPr>
      <w:rFonts w:ascii="Times New Roman" w:eastAsia="Calibri" w:hAnsi="Times New Roman" w:cs="Times New Roman"/>
      <w:sz w:val="24"/>
      <w:lang w:val="en-US"/>
    </w:rPr>
  </w:style>
  <w:style w:type="paragraph" w:styleId="BalloonText">
    <w:name w:val="Balloon Text"/>
    <w:basedOn w:val="Normal"/>
    <w:link w:val="BalloonTextChar"/>
    <w:uiPriority w:val="99"/>
    <w:semiHidden/>
    <w:unhideWhenUsed/>
    <w:rsid w:val="001123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235C"/>
    <w:rPr>
      <w:rFonts w:ascii="Segoe UI" w:hAnsi="Segoe UI" w:cs="Segoe UI"/>
      <w:sz w:val="18"/>
      <w:szCs w:val="18"/>
      <w:lang w:val="en-US"/>
    </w:rPr>
  </w:style>
  <w:style w:type="paragraph" w:styleId="CommentText">
    <w:name w:val="annotation text"/>
    <w:basedOn w:val="Normal"/>
    <w:link w:val="CommentTextChar"/>
    <w:uiPriority w:val="99"/>
    <w:semiHidden/>
    <w:unhideWhenUsed/>
    <w:rsid w:val="00CF7C5A"/>
    <w:pPr>
      <w:spacing w:line="240" w:lineRule="auto"/>
    </w:pPr>
    <w:rPr>
      <w:sz w:val="20"/>
      <w:szCs w:val="20"/>
    </w:rPr>
  </w:style>
  <w:style w:type="character" w:customStyle="1" w:styleId="CommentTextChar">
    <w:name w:val="Comment Text Char"/>
    <w:basedOn w:val="DefaultParagraphFont"/>
    <w:link w:val="CommentText"/>
    <w:uiPriority w:val="99"/>
    <w:semiHidden/>
    <w:rsid w:val="00CF7C5A"/>
    <w:rPr>
      <w:sz w:val="20"/>
      <w:szCs w:val="20"/>
      <w:lang w:val="en-US"/>
    </w:rPr>
  </w:style>
  <w:style w:type="paragraph" w:styleId="CommentSubject">
    <w:name w:val="annotation subject"/>
    <w:basedOn w:val="CommentText"/>
    <w:next w:val="CommentText"/>
    <w:link w:val="CommentSubjectChar"/>
    <w:uiPriority w:val="99"/>
    <w:semiHidden/>
    <w:unhideWhenUsed/>
    <w:rsid w:val="00CF7C5A"/>
    <w:rPr>
      <w:b/>
      <w:bCs/>
    </w:rPr>
  </w:style>
  <w:style w:type="character" w:customStyle="1" w:styleId="CommentSubjectChar">
    <w:name w:val="Comment Subject Char"/>
    <w:basedOn w:val="CommentTextChar"/>
    <w:link w:val="CommentSubject"/>
    <w:uiPriority w:val="99"/>
    <w:semiHidden/>
    <w:rsid w:val="00CF7C5A"/>
    <w:rPr>
      <w:b/>
      <w:bCs/>
      <w:sz w:val="20"/>
      <w:szCs w:val="20"/>
      <w:lang w:val="en-US"/>
    </w:rPr>
  </w:style>
  <w:style w:type="paragraph" w:styleId="NormalWeb">
    <w:name w:val="Normal (Web)"/>
    <w:basedOn w:val="Normal"/>
    <w:uiPriority w:val="99"/>
    <w:semiHidden/>
    <w:unhideWhenUsed/>
    <w:rsid w:val="00497971"/>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 w:type="character" w:customStyle="1" w:styleId="ListParagraphChar">
    <w:name w:val="List Paragraph Char"/>
    <w:aliases w:val="List Paragraph1 Char,List Paragraph (numbered (a)) Char,Lapis Bulleted List Char"/>
    <w:link w:val="ListParagraph"/>
    <w:uiPriority w:val="34"/>
    <w:locked/>
    <w:rsid w:val="00AD3875"/>
    <w:rPr>
      <w:lang w:val="en-US"/>
    </w:rPr>
  </w:style>
  <w:style w:type="character" w:styleId="FollowedHyperlink">
    <w:name w:val="FollowedHyperlink"/>
    <w:basedOn w:val="DefaultParagraphFont"/>
    <w:uiPriority w:val="99"/>
    <w:semiHidden/>
    <w:unhideWhenUsed/>
    <w:rsid w:val="004A333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3922624">
      <w:bodyDiv w:val="1"/>
      <w:marLeft w:val="0"/>
      <w:marRight w:val="0"/>
      <w:marTop w:val="0"/>
      <w:marBottom w:val="0"/>
      <w:divBdr>
        <w:top w:val="none" w:sz="0" w:space="0" w:color="auto"/>
        <w:left w:val="none" w:sz="0" w:space="0" w:color="auto"/>
        <w:bottom w:val="none" w:sz="0" w:space="0" w:color="auto"/>
        <w:right w:val="none" w:sz="0" w:space="0" w:color="auto"/>
      </w:divBdr>
    </w:div>
    <w:div w:id="1069301973">
      <w:bodyDiv w:val="1"/>
      <w:marLeft w:val="0"/>
      <w:marRight w:val="0"/>
      <w:marTop w:val="0"/>
      <w:marBottom w:val="0"/>
      <w:divBdr>
        <w:top w:val="none" w:sz="0" w:space="0" w:color="auto"/>
        <w:left w:val="none" w:sz="0" w:space="0" w:color="auto"/>
        <w:bottom w:val="none" w:sz="0" w:space="0" w:color="auto"/>
        <w:right w:val="none" w:sz="0" w:space="0" w:color="auto"/>
      </w:divBdr>
    </w:div>
    <w:div w:id="1071537236">
      <w:bodyDiv w:val="1"/>
      <w:marLeft w:val="0"/>
      <w:marRight w:val="0"/>
      <w:marTop w:val="0"/>
      <w:marBottom w:val="0"/>
      <w:divBdr>
        <w:top w:val="none" w:sz="0" w:space="0" w:color="auto"/>
        <w:left w:val="none" w:sz="0" w:space="0" w:color="auto"/>
        <w:bottom w:val="none" w:sz="0" w:space="0" w:color="auto"/>
        <w:right w:val="none" w:sz="0" w:space="0" w:color="auto"/>
      </w:divBdr>
    </w:div>
    <w:div w:id="1487477593">
      <w:bodyDiv w:val="1"/>
      <w:marLeft w:val="0"/>
      <w:marRight w:val="0"/>
      <w:marTop w:val="0"/>
      <w:marBottom w:val="0"/>
      <w:divBdr>
        <w:top w:val="none" w:sz="0" w:space="0" w:color="auto"/>
        <w:left w:val="none" w:sz="0" w:space="0" w:color="auto"/>
        <w:bottom w:val="none" w:sz="0" w:space="0" w:color="auto"/>
        <w:right w:val="none" w:sz="0" w:space="0" w:color="auto"/>
      </w:divBdr>
    </w:div>
    <w:div w:id="1824613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ivreda.gov.r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ras.gov.rs/regionalni-razvoj/akreditovane-regionalne-razvojne-agencij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2991D3-896D-40DF-9562-6678A1A5F5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13</Pages>
  <Words>4777</Words>
  <Characters>27234</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 Milosevic</dc:creator>
  <cp:keywords/>
  <dc:description/>
  <cp:lastModifiedBy>Milica Stanković</cp:lastModifiedBy>
  <cp:revision>17</cp:revision>
  <cp:lastPrinted>2024-07-09T11:27:00Z</cp:lastPrinted>
  <dcterms:created xsi:type="dcterms:W3CDTF">2026-02-11T08:48:00Z</dcterms:created>
  <dcterms:modified xsi:type="dcterms:W3CDTF">2026-03-10T08:12:00Z</dcterms:modified>
</cp:coreProperties>
</file>